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E798DD" w14:textId="1E00221A" w:rsidR="00465F28" w:rsidRPr="00325F81" w:rsidRDefault="005C4684" w:rsidP="00EB3611">
      <w:pPr>
        <w:pStyle w:val="SectionXHeading"/>
        <w:spacing w:line="960" w:lineRule="exact"/>
        <w:ind w:left="-567"/>
        <w:jc w:val="left"/>
        <w:rPr>
          <w:rFonts w:ascii="Arial" w:hAnsi="Arial" w:cs="Arial"/>
          <w:sz w:val="96"/>
          <w:szCs w:val="96"/>
        </w:rPr>
      </w:pPr>
      <w:r w:rsidRPr="00325F81">
        <w:rPr>
          <w:rFonts w:ascii="Arial" w:hAnsi="Arial" w:cs="Arial"/>
          <w:noProof/>
        </w:rPr>
        <mc:AlternateContent>
          <mc:Choice Requires="wps">
            <w:drawing>
              <wp:anchor distT="0" distB="0" distL="114300" distR="114300" simplePos="0" relativeHeight="251667968" behindDoc="0" locked="0" layoutInCell="1" allowOverlap="1" wp14:anchorId="5C9AD3DD" wp14:editId="609996F6">
                <wp:simplePos x="0" y="0"/>
                <wp:positionH relativeFrom="page">
                  <wp:posOffset>764931</wp:posOffset>
                </wp:positionH>
                <wp:positionV relativeFrom="page">
                  <wp:posOffset>2189822</wp:posOffset>
                </wp:positionV>
                <wp:extent cx="6868800" cy="180000"/>
                <wp:effectExtent l="0" t="0" r="1905" b="0"/>
                <wp:wrapNone/>
                <wp:docPr id="36" name="Rectangle 36"/>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4FAC8F54" id="Rectangle 36" o:spid="_x0000_s1026" style="position:absolute;margin-left:60.25pt;margin-top:172.45pt;width:540.85pt;height:14.1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" fillcolor="#00b0f0" stroked="f" strokeweight="1pt">
                <w10:wrap anchorx="page" anchory="page"/>
              </v:rect>
            </w:pict>
          </mc:Fallback>
        </mc:AlternateContent>
      </w:r>
      <w:r w:rsidRPr="00325F81">
        <w:rPr>
          <w:rFonts w:ascii="Arial" w:hAnsi="Arial" w:cs="Arial"/>
          <w:noProof/>
        </w:rPr>
        <mc:AlternateContent>
          <mc:Choice Requires="wps">
            <w:drawing>
              <wp:anchor distT="0" distB="0" distL="114300" distR="114300" simplePos="0" relativeHeight="251666944" behindDoc="0" locked="0" layoutInCell="1" allowOverlap="1" wp14:anchorId="64E8A677" wp14:editId="68DC26F2">
                <wp:simplePos x="0" y="0"/>
                <wp:positionH relativeFrom="page">
                  <wp:posOffset>343535</wp:posOffset>
                </wp:positionH>
                <wp:positionV relativeFrom="page">
                  <wp:posOffset>450215</wp:posOffset>
                </wp:positionV>
                <wp:extent cx="6868800" cy="360000"/>
                <wp:effectExtent l="0" t="0" r="1905" b="0"/>
                <wp:wrapNone/>
                <wp:docPr id="35" name="Rectangle 35"/>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45E69BC" id="Rectangle 35" o:spid="_x0000_s1026" style="position:absolute;margin-left:27.05pt;margin-top:35.45pt;width:540.85pt;height:28.3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" fillcolor="#1f3671" stroked="f" strokeweight="1pt">
                <w10:wrap anchorx="page" anchory="page"/>
              </v:rect>
            </w:pict>
          </mc:Fallback>
        </mc:AlternateContent>
      </w:r>
    </w:p>
    <w:p w14:paraId="26ED70E4" w14:textId="0425ECA1" w:rsidR="00934B44" w:rsidRPr="00325F81" w:rsidRDefault="003A3E01" w:rsidP="00EB3611">
      <w:pPr>
        <w:pStyle w:val="SectionXHeading"/>
        <w:spacing w:line="960" w:lineRule="exact"/>
        <w:ind w:left="-567"/>
        <w:rPr>
          <w:rFonts w:ascii="Arial" w:hAnsi="Arial" w:cs="Arial"/>
          <w:sz w:val="96"/>
          <w:szCs w:val="96"/>
        </w:rPr>
      </w:pPr>
      <w:r w:rsidRPr="00325F81">
        <w:rPr>
          <w:rFonts w:ascii="Arial" w:hAnsi="Arial" w:cs="Arial"/>
          <w:noProof/>
        </w:rPr>
        <w:drawing>
          <wp:anchor distT="0" distB="0" distL="114300" distR="114300" simplePos="0" relativeHeight="251665920" behindDoc="0" locked="0" layoutInCell="1" allowOverlap="1" wp14:anchorId="12EC417D" wp14:editId="47C2940C">
            <wp:simplePos x="0" y="0"/>
            <wp:positionH relativeFrom="margin">
              <wp:posOffset>2346960</wp:posOffset>
            </wp:positionH>
            <wp:positionV relativeFrom="paragraph">
              <wp:posOffset>18415</wp:posOffset>
            </wp:positionV>
            <wp:extent cx="1575547" cy="802535"/>
            <wp:effectExtent l="0" t="0" r="0" b="0"/>
            <wp:wrapNone/>
            <wp:docPr id="14" name="Picture 14"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_g_we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5547" cy="802535"/>
                    </a:xfrm>
                    <a:prstGeom prst="rect">
                      <a:avLst/>
                    </a:prstGeom>
                  </pic:spPr>
                </pic:pic>
              </a:graphicData>
            </a:graphic>
            <wp14:sizeRelH relativeFrom="margin">
              <wp14:pctWidth>0</wp14:pctWidth>
            </wp14:sizeRelH>
            <wp14:sizeRelV relativeFrom="margin">
              <wp14:pctHeight>0</wp14:pctHeight>
            </wp14:sizeRelV>
          </wp:anchor>
        </w:drawing>
      </w:r>
    </w:p>
    <w:p w14:paraId="2A0ABFEC" w14:textId="77777777" w:rsidR="00F77F1A" w:rsidRDefault="00F77F1A" w:rsidP="00F77F1A">
      <w:pPr>
        <w:pStyle w:val="SectionXHeading"/>
        <w:spacing w:line="960" w:lineRule="exact"/>
        <w:ind w:left="-567"/>
        <w:rPr>
          <w:rFonts w:ascii="Arial" w:hAnsi="Arial" w:cs="Arial"/>
          <w:sz w:val="96"/>
          <w:szCs w:val="96"/>
        </w:rPr>
      </w:pPr>
    </w:p>
    <w:p w14:paraId="603AE973" w14:textId="7FB8D4CE" w:rsidR="00934B44" w:rsidRDefault="00F77F1A" w:rsidP="00F77F1A">
      <w:pPr>
        <w:pStyle w:val="SectionXHeading"/>
        <w:spacing w:line="960" w:lineRule="exact"/>
        <w:ind w:left="-567"/>
        <w:rPr>
          <w:rFonts w:ascii="Arial" w:hAnsi="Arial" w:cs="Arial"/>
          <w:sz w:val="96"/>
          <w:szCs w:val="96"/>
        </w:rPr>
      </w:pPr>
      <w:r w:rsidRPr="00F77F1A">
        <w:rPr>
          <w:rFonts w:ascii="Arial" w:hAnsi="Arial" w:cs="Arial"/>
          <w:sz w:val="96"/>
          <w:szCs w:val="96"/>
        </w:rPr>
        <w:t xml:space="preserve">Standard </w:t>
      </w:r>
      <w:r w:rsidR="004E25B7">
        <w:rPr>
          <w:rFonts w:ascii="Arial" w:hAnsi="Arial" w:cs="Arial"/>
          <w:sz w:val="96"/>
          <w:szCs w:val="96"/>
        </w:rPr>
        <w:br/>
      </w:r>
      <w:r w:rsidRPr="00F77F1A">
        <w:rPr>
          <w:rFonts w:ascii="Arial" w:hAnsi="Arial" w:cs="Arial"/>
          <w:sz w:val="96"/>
          <w:szCs w:val="96"/>
        </w:rPr>
        <w:t>Procurement Documents</w:t>
      </w:r>
    </w:p>
    <w:p w14:paraId="73602CD2" w14:textId="4BA45A1E" w:rsidR="00B54017" w:rsidRDefault="00B54017" w:rsidP="00A547D1">
      <w:pPr>
        <w:pStyle w:val="SectionXHeading"/>
        <w:spacing w:line="960" w:lineRule="exact"/>
        <w:jc w:val="left"/>
        <w:rPr>
          <w:rFonts w:ascii="Arial" w:hAnsi="Arial" w:cs="Arial"/>
          <w:sz w:val="96"/>
          <w:szCs w:val="96"/>
        </w:rPr>
      </w:pPr>
    </w:p>
    <w:p w14:paraId="0D00EB08" w14:textId="77777777" w:rsidR="00A547D1" w:rsidRDefault="00A547D1">
      <w:pPr>
        <w:rPr>
          <w:rFonts w:ascii="Arial" w:hAnsi="Arial" w:cs="Arial"/>
          <w:color w:val="000000" w:themeColor="text1"/>
          <w:sz w:val="32"/>
          <w:szCs w:val="32"/>
        </w:rPr>
      </w:pPr>
      <w:r>
        <w:rPr>
          <w:rFonts w:ascii="Arial" w:hAnsi="Arial" w:cs="Arial"/>
          <w:color w:val="000000" w:themeColor="text1"/>
          <w:sz w:val="32"/>
          <w:szCs w:val="32"/>
        </w:rPr>
        <w:br w:type="page"/>
      </w:r>
    </w:p>
    <w:p w14:paraId="0164B62C" w14:textId="77777777" w:rsidR="00B61AB0" w:rsidRPr="00A547D1" w:rsidRDefault="00B61AB0" w:rsidP="00D37B2A">
      <w:pPr>
        <w:jc w:val="center"/>
        <w:rPr>
          <w:rFonts w:ascii="Arial" w:hAnsi="Arial" w:cs="Arial"/>
          <w:color w:val="000000" w:themeColor="text1"/>
          <w:sz w:val="32"/>
          <w:szCs w:val="32"/>
        </w:rPr>
      </w:pPr>
    </w:p>
    <w:p w14:paraId="1DF31206" w14:textId="1CD4A14E" w:rsidR="003B46C2" w:rsidRDefault="008B32E2" w:rsidP="00A547D1">
      <w:pPr>
        <w:rPr>
          <w:rFonts w:ascii="Arial" w:hAnsi="Arial" w:cs="Arial"/>
          <w:b/>
          <w:sz w:val="90"/>
          <w:szCs w:val="90"/>
        </w:rPr>
      </w:pPr>
      <w:r w:rsidRPr="00325F81">
        <w:rPr>
          <w:rFonts w:ascii="Arial" w:hAnsi="Arial" w:cs="Arial"/>
          <w:b/>
          <w:noProof/>
        </w:rPr>
        <w:drawing>
          <wp:anchor distT="0" distB="0" distL="114300" distR="114300" simplePos="0" relativeHeight="251670016" behindDoc="0" locked="0" layoutInCell="1" allowOverlap="1" wp14:anchorId="3E32E73A" wp14:editId="4388FB40">
            <wp:simplePos x="0" y="0"/>
            <wp:positionH relativeFrom="margin">
              <wp:align>center</wp:align>
            </wp:positionH>
            <wp:positionV relativeFrom="paragraph">
              <wp:posOffset>656590</wp:posOffset>
            </wp:positionV>
            <wp:extent cx="1575547" cy="802535"/>
            <wp:effectExtent l="0" t="0" r="0" b="0"/>
            <wp:wrapNone/>
            <wp:docPr id="1" name="Picture 1"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_g_we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5547" cy="802535"/>
                    </a:xfrm>
                    <a:prstGeom prst="rect">
                      <a:avLst/>
                    </a:prstGeom>
                  </pic:spPr>
                </pic:pic>
              </a:graphicData>
            </a:graphic>
            <wp14:sizeRelH relativeFrom="margin">
              <wp14:pctWidth>0</wp14:pctWidth>
            </wp14:sizeRelH>
            <wp14:sizeRelV relativeFrom="margin">
              <wp14:pctHeight>0</wp14:pctHeight>
            </wp14:sizeRelV>
          </wp:anchor>
        </w:drawing>
      </w:r>
    </w:p>
    <w:p w14:paraId="5B59E568" w14:textId="6324FB96" w:rsidR="003B46C2" w:rsidRDefault="003B46C2" w:rsidP="00DB274A">
      <w:pPr>
        <w:jc w:val="center"/>
        <w:rPr>
          <w:rFonts w:ascii="Arial" w:hAnsi="Arial" w:cs="Arial"/>
          <w:b/>
          <w:sz w:val="90"/>
          <w:szCs w:val="90"/>
        </w:rPr>
      </w:pPr>
    </w:p>
    <w:p w14:paraId="55002A74" w14:textId="1AAB3CF4" w:rsidR="008B32E2" w:rsidRDefault="008B32E2" w:rsidP="00DB274A">
      <w:pPr>
        <w:jc w:val="center"/>
        <w:rPr>
          <w:rFonts w:ascii="Arial" w:hAnsi="Arial" w:cs="Arial"/>
          <w:b/>
          <w:sz w:val="72"/>
          <w:szCs w:val="72"/>
        </w:rPr>
      </w:pPr>
    </w:p>
    <w:p w14:paraId="2343E12B" w14:textId="1589D78D" w:rsidR="008B32E2" w:rsidRDefault="008B32E2" w:rsidP="00DB274A">
      <w:pPr>
        <w:jc w:val="center"/>
        <w:rPr>
          <w:rFonts w:ascii="Arial" w:hAnsi="Arial" w:cs="Arial"/>
          <w:b/>
          <w:sz w:val="72"/>
          <w:szCs w:val="72"/>
        </w:rPr>
      </w:pPr>
    </w:p>
    <w:p w14:paraId="6210C0F8" w14:textId="5CA0ACEB" w:rsidR="00AC69D8" w:rsidRDefault="00AC69D8" w:rsidP="00031465">
      <w:pPr>
        <w:jc w:val="center"/>
        <w:rPr>
          <w:rFonts w:ascii="Arial" w:hAnsi="Arial" w:cs="Arial"/>
          <w:b/>
          <w:sz w:val="96"/>
          <w:szCs w:val="96"/>
          <w:lang w:val="en-GB"/>
        </w:rPr>
      </w:pPr>
      <w:r>
        <w:rPr>
          <w:rFonts w:ascii="Arial" w:hAnsi="Arial" w:cs="Arial"/>
          <w:b/>
          <w:sz w:val="96"/>
          <w:szCs w:val="96"/>
          <w:lang w:val="en-GB"/>
        </w:rPr>
        <w:t xml:space="preserve">REOI </w:t>
      </w:r>
      <w:r w:rsidR="00FB15CB">
        <w:rPr>
          <w:rFonts w:ascii="Arial" w:hAnsi="Arial" w:cs="Arial"/>
          <w:b/>
          <w:sz w:val="96"/>
          <w:szCs w:val="96"/>
          <w:lang w:val="en-GB"/>
        </w:rPr>
        <w:t xml:space="preserve">- </w:t>
      </w:r>
      <w:r>
        <w:rPr>
          <w:rFonts w:ascii="Arial" w:hAnsi="Arial" w:cs="Arial"/>
          <w:b/>
          <w:sz w:val="96"/>
          <w:szCs w:val="96"/>
          <w:lang w:val="en-GB"/>
        </w:rPr>
        <w:br/>
        <w:t>Consulting Firms</w:t>
      </w:r>
    </w:p>
    <w:p w14:paraId="06BCED9A" w14:textId="345487C5" w:rsidR="00AC69D8" w:rsidRDefault="005F474D" w:rsidP="00031465">
      <w:pPr>
        <w:jc w:val="center"/>
        <w:rPr>
          <w:rFonts w:ascii="Arial" w:hAnsi="Arial" w:cs="Arial"/>
          <w:b/>
          <w:sz w:val="48"/>
          <w:szCs w:val="48"/>
          <w:lang w:val="en-GB"/>
        </w:rPr>
      </w:pPr>
      <w:r w:rsidRPr="005F474D">
        <w:rPr>
          <w:rFonts w:ascii="Arial" w:hAnsi="Arial" w:cs="Arial"/>
          <w:b/>
          <w:sz w:val="48"/>
          <w:szCs w:val="48"/>
          <w:lang w:val="en-GB"/>
        </w:rPr>
        <w:t>(to be used as an advertisement template)</w:t>
      </w:r>
    </w:p>
    <w:p w14:paraId="65F98DF6" w14:textId="77777777" w:rsidR="0072429C" w:rsidRDefault="0072429C" w:rsidP="0072429C">
      <w:pPr>
        <w:jc w:val="center"/>
        <w:rPr>
          <w:rFonts w:ascii="Arial" w:hAnsi="Arial" w:cs="Arial"/>
          <w:color w:val="000000" w:themeColor="text1"/>
          <w:sz w:val="32"/>
          <w:szCs w:val="32"/>
          <w:shd w:val="clear" w:color="auto" w:fill="FFFFFF"/>
        </w:rPr>
      </w:pPr>
    </w:p>
    <w:p w14:paraId="63C63455" w14:textId="77777777" w:rsidR="0072429C" w:rsidRDefault="0072429C" w:rsidP="0072429C">
      <w:pPr>
        <w:jc w:val="center"/>
        <w:rPr>
          <w:rFonts w:ascii="Arial" w:hAnsi="Arial" w:cs="Arial"/>
          <w:color w:val="000000" w:themeColor="text1"/>
          <w:sz w:val="32"/>
          <w:szCs w:val="32"/>
          <w:shd w:val="clear" w:color="auto" w:fill="FFFFFF"/>
        </w:rPr>
      </w:pPr>
    </w:p>
    <w:p w14:paraId="36B4F6C6" w14:textId="77777777" w:rsidR="0072429C" w:rsidRDefault="0072429C" w:rsidP="0072429C">
      <w:pPr>
        <w:jc w:val="center"/>
        <w:rPr>
          <w:rFonts w:ascii="Arial" w:hAnsi="Arial" w:cs="Arial"/>
          <w:color w:val="000000" w:themeColor="text1"/>
          <w:sz w:val="32"/>
          <w:szCs w:val="32"/>
          <w:shd w:val="clear" w:color="auto" w:fill="FFFFFF"/>
        </w:rPr>
      </w:pPr>
    </w:p>
    <w:p w14:paraId="6238C0C9" w14:textId="77777777" w:rsidR="0072429C" w:rsidRDefault="0072429C" w:rsidP="0072429C">
      <w:pPr>
        <w:jc w:val="center"/>
        <w:rPr>
          <w:rFonts w:ascii="Arial" w:hAnsi="Arial" w:cs="Arial"/>
          <w:color w:val="000000" w:themeColor="text1"/>
          <w:sz w:val="32"/>
          <w:szCs w:val="32"/>
          <w:shd w:val="clear" w:color="auto" w:fill="FFFFFF"/>
        </w:rPr>
      </w:pPr>
    </w:p>
    <w:p w14:paraId="239A2B8A" w14:textId="77777777" w:rsidR="0072429C" w:rsidRDefault="0072429C" w:rsidP="0072429C">
      <w:pPr>
        <w:jc w:val="center"/>
        <w:rPr>
          <w:rFonts w:ascii="Arial" w:hAnsi="Arial" w:cs="Arial"/>
          <w:color w:val="000000" w:themeColor="text1"/>
          <w:sz w:val="32"/>
          <w:szCs w:val="32"/>
          <w:shd w:val="clear" w:color="auto" w:fill="FFFFFF"/>
        </w:rPr>
      </w:pPr>
    </w:p>
    <w:p w14:paraId="7BEE7A94" w14:textId="3648D82E" w:rsidR="0072429C" w:rsidRPr="009E2AAC" w:rsidRDefault="0072429C" w:rsidP="0072429C">
      <w:pPr>
        <w:jc w:val="center"/>
        <w:rPr>
          <w:rFonts w:ascii="Arial" w:hAnsi="Arial" w:cs="Arial"/>
          <w:color w:val="000000" w:themeColor="text1"/>
          <w:sz w:val="32"/>
          <w:szCs w:val="32"/>
          <w:shd w:val="clear" w:color="auto" w:fill="FFFFFF"/>
        </w:rPr>
      </w:pPr>
      <w:r w:rsidRPr="009E2AAC">
        <w:rPr>
          <w:rFonts w:ascii="Arial" w:hAnsi="Arial" w:cs="Arial"/>
          <w:color w:val="000000" w:themeColor="text1"/>
          <w:sz w:val="32"/>
          <w:szCs w:val="32"/>
          <w:shd w:val="clear" w:color="auto" w:fill="FFFFFF"/>
        </w:rPr>
        <w:t>1</w:t>
      </w:r>
      <w:r w:rsidRPr="009E2AAC">
        <w:rPr>
          <w:rFonts w:ascii="Arial" w:hAnsi="Arial" w:cs="Arial"/>
          <w:color w:val="000000" w:themeColor="text1"/>
          <w:sz w:val="32"/>
          <w:szCs w:val="32"/>
          <w:shd w:val="clear" w:color="auto" w:fill="FFFFFF"/>
          <w:vertAlign w:val="superscript"/>
        </w:rPr>
        <w:t>st</w:t>
      </w:r>
      <w:r w:rsidRPr="009E2AAC">
        <w:rPr>
          <w:rFonts w:ascii="Arial" w:hAnsi="Arial" w:cs="Arial"/>
          <w:color w:val="000000" w:themeColor="text1"/>
          <w:sz w:val="32"/>
          <w:szCs w:val="32"/>
          <w:shd w:val="clear" w:color="auto" w:fill="FFFFFF"/>
        </w:rPr>
        <w:t> Edition</w:t>
      </w:r>
    </w:p>
    <w:p w14:paraId="06E171F6" w14:textId="77777777" w:rsidR="0072429C" w:rsidRPr="009E2AAC" w:rsidRDefault="0072429C" w:rsidP="0072429C">
      <w:pPr>
        <w:jc w:val="center"/>
        <w:rPr>
          <w:rFonts w:ascii="Arial" w:hAnsi="Arial" w:cs="Arial"/>
          <w:color w:val="000000" w:themeColor="text1"/>
          <w:sz w:val="32"/>
          <w:szCs w:val="32"/>
          <w:shd w:val="clear" w:color="auto" w:fill="FFFFFF"/>
        </w:rPr>
      </w:pPr>
    </w:p>
    <w:p w14:paraId="6763D093" w14:textId="135F3443" w:rsidR="00E7611F" w:rsidRDefault="0072429C" w:rsidP="0072429C">
      <w:pPr>
        <w:jc w:val="center"/>
        <w:rPr>
          <w:rFonts w:ascii="Arial" w:hAnsi="Arial" w:cs="Arial"/>
          <w:b/>
          <w:sz w:val="96"/>
          <w:szCs w:val="96"/>
          <w:lang w:val="en-GB"/>
        </w:rPr>
      </w:pPr>
      <w:r>
        <w:rPr>
          <w:rFonts w:ascii="Arial" w:hAnsi="Arial" w:cs="Arial"/>
          <w:color w:val="000000" w:themeColor="text1"/>
          <w:sz w:val="32"/>
          <w:szCs w:val="32"/>
        </w:rPr>
        <w:t>December</w:t>
      </w:r>
      <w:r w:rsidRPr="009E2AAC">
        <w:rPr>
          <w:rFonts w:ascii="Arial" w:hAnsi="Arial" w:cs="Arial"/>
          <w:color w:val="000000" w:themeColor="text1"/>
          <w:sz w:val="32"/>
          <w:szCs w:val="32"/>
        </w:rPr>
        <w:t xml:space="preserve"> </w:t>
      </w:r>
      <w:r>
        <w:rPr>
          <w:rFonts w:ascii="Arial" w:hAnsi="Arial" w:cs="Arial"/>
          <w:color w:val="000000" w:themeColor="text1"/>
          <w:sz w:val="32"/>
          <w:szCs w:val="32"/>
        </w:rPr>
        <w:t>2020</w:t>
      </w:r>
      <w:r w:rsidR="00E7611F">
        <w:rPr>
          <w:rFonts w:ascii="Arial" w:hAnsi="Arial" w:cs="Arial"/>
          <w:b/>
          <w:sz w:val="96"/>
          <w:szCs w:val="96"/>
          <w:lang w:val="en-GB"/>
        </w:rPr>
        <w:br w:type="page"/>
      </w:r>
    </w:p>
    <w:p w14:paraId="1EA4C26C" w14:textId="0F190096" w:rsidR="00E7611F" w:rsidRDefault="00E7611F" w:rsidP="00E473E3">
      <w:pPr>
        <w:jc w:val="center"/>
        <w:rPr>
          <w:rFonts w:ascii="Arial" w:hAnsi="Arial" w:cs="Arial"/>
          <w:b/>
          <w:sz w:val="46"/>
          <w:szCs w:val="46"/>
          <w:lang w:val="en-GB"/>
        </w:rPr>
      </w:pPr>
      <w:r w:rsidRPr="00E7611F">
        <w:rPr>
          <w:rFonts w:ascii="Arial" w:hAnsi="Arial" w:cs="Arial"/>
          <w:b/>
          <w:sz w:val="46"/>
          <w:szCs w:val="46"/>
          <w:lang w:val="en-GB"/>
        </w:rPr>
        <w:lastRenderedPageBreak/>
        <w:t>Foreword</w:t>
      </w:r>
    </w:p>
    <w:p w14:paraId="4D3832FD" w14:textId="4F70C753" w:rsidR="00E473E3" w:rsidRDefault="00E473E3" w:rsidP="00E473E3">
      <w:pPr>
        <w:jc w:val="center"/>
        <w:rPr>
          <w:rFonts w:ascii="Arial" w:hAnsi="Arial" w:cs="Arial"/>
          <w:b/>
          <w:sz w:val="46"/>
          <w:szCs w:val="46"/>
          <w:lang w:val="en-GB"/>
        </w:rPr>
      </w:pPr>
    </w:p>
    <w:p w14:paraId="097B7C01" w14:textId="5834FB43" w:rsidR="006A3B50" w:rsidRDefault="00E7611F" w:rsidP="0072429C">
      <w:pPr>
        <w:ind w:left="403" w:right="403"/>
        <w:jc w:val="both"/>
        <w:rPr>
          <w:rFonts w:ascii="Arial" w:hAnsi="Arial" w:cs="Arial"/>
          <w:sz w:val="20"/>
          <w:szCs w:val="20"/>
        </w:rPr>
      </w:pPr>
      <w:r w:rsidRPr="00FB15CB">
        <w:rPr>
          <w:rFonts w:ascii="Arial" w:hAnsi="Arial" w:cs="Arial"/>
          <w:spacing w:val="-2"/>
          <w:sz w:val="20"/>
          <w:szCs w:val="20"/>
        </w:rPr>
        <w:t xml:space="preserve">This REOI is based on the </w:t>
      </w:r>
      <w:r>
        <w:rPr>
          <w:rFonts w:ascii="Arial" w:hAnsi="Arial" w:cs="Arial"/>
          <w:spacing w:val="-2"/>
          <w:sz w:val="20"/>
          <w:szCs w:val="20"/>
        </w:rPr>
        <w:t>1</w:t>
      </w:r>
      <w:r w:rsidRPr="00E7611F">
        <w:rPr>
          <w:rFonts w:ascii="Arial" w:hAnsi="Arial" w:cs="Arial"/>
          <w:spacing w:val="-2"/>
          <w:sz w:val="20"/>
          <w:szCs w:val="20"/>
          <w:vertAlign w:val="superscript"/>
        </w:rPr>
        <w:t>st</w:t>
      </w:r>
      <w:r>
        <w:rPr>
          <w:rFonts w:ascii="Arial" w:hAnsi="Arial" w:cs="Arial"/>
          <w:spacing w:val="-2"/>
          <w:sz w:val="20"/>
          <w:szCs w:val="20"/>
        </w:rPr>
        <w:t xml:space="preserve"> </w:t>
      </w:r>
      <w:r w:rsidR="0072429C">
        <w:rPr>
          <w:rFonts w:ascii="Arial" w:hAnsi="Arial" w:cs="Arial"/>
          <w:spacing w:val="-2"/>
          <w:sz w:val="20"/>
          <w:szCs w:val="20"/>
        </w:rPr>
        <w:t>e</w:t>
      </w:r>
      <w:r>
        <w:rPr>
          <w:rFonts w:ascii="Arial" w:hAnsi="Arial" w:cs="Arial"/>
          <w:spacing w:val="-2"/>
          <w:sz w:val="20"/>
          <w:szCs w:val="20"/>
        </w:rPr>
        <w:t xml:space="preserve">dition of the IFAD-issued </w:t>
      </w:r>
      <w:r w:rsidRPr="00FB15CB">
        <w:rPr>
          <w:rFonts w:ascii="Arial" w:hAnsi="Arial" w:cs="Arial"/>
          <w:spacing w:val="-2"/>
          <w:sz w:val="20"/>
          <w:szCs w:val="20"/>
        </w:rPr>
        <w:t xml:space="preserve">standard procurement document for REOI advertisement – consulting firms </w:t>
      </w:r>
      <w:r w:rsidRPr="000072CB">
        <w:rPr>
          <w:rFonts w:ascii="Arial" w:hAnsi="Arial" w:cs="Arial"/>
          <w:sz w:val="20"/>
          <w:szCs w:val="20"/>
        </w:rPr>
        <w:t xml:space="preserve">to be used in projects financed by IFAD, available at </w:t>
      </w:r>
      <w:hyperlink r:id="rId12" w:history="1">
        <w:r w:rsidRPr="000072CB">
          <w:rPr>
            <w:rStyle w:val="Hyperlink"/>
            <w:rFonts w:ascii="Arial" w:hAnsi="Arial" w:cs="Arial"/>
            <w:sz w:val="20"/>
            <w:szCs w:val="20"/>
          </w:rPr>
          <w:t>www.ifad.org/project-procurement</w:t>
        </w:r>
      </w:hyperlink>
      <w:r w:rsidRPr="000072CB">
        <w:rPr>
          <w:rFonts w:ascii="Arial" w:hAnsi="Arial" w:cs="Arial"/>
          <w:sz w:val="20"/>
          <w:szCs w:val="20"/>
        </w:rPr>
        <w:t xml:space="preserve">. </w:t>
      </w:r>
    </w:p>
    <w:p w14:paraId="544146DB" w14:textId="77777777" w:rsidR="00793531" w:rsidRDefault="00793531" w:rsidP="0072429C">
      <w:pPr>
        <w:ind w:left="403" w:right="403"/>
        <w:jc w:val="both"/>
        <w:rPr>
          <w:rFonts w:ascii="Arial" w:hAnsi="Arial" w:cs="Arial"/>
          <w:sz w:val="20"/>
          <w:szCs w:val="20"/>
        </w:rPr>
      </w:pPr>
    </w:p>
    <w:p w14:paraId="563B6D98" w14:textId="77777777" w:rsidR="00793531" w:rsidRDefault="00E7611F" w:rsidP="00793531">
      <w:pPr>
        <w:ind w:left="403" w:right="403"/>
        <w:jc w:val="both"/>
        <w:rPr>
          <w:rFonts w:ascii="Arial" w:hAnsi="Arial" w:cs="Arial"/>
          <w:sz w:val="20"/>
          <w:szCs w:val="20"/>
          <w:highlight w:val="yellow"/>
        </w:rPr>
      </w:pPr>
      <w:r w:rsidRPr="000072CB">
        <w:rPr>
          <w:rFonts w:ascii="Arial" w:hAnsi="Arial" w:cs="Arial"/>
          <w:sz w:val="20"/>
          <w:szCs w:val="20"/>
        </w:rPr>
        <w:t>IFAD does not guarantee the completeness, accuracy or translation, if applicable, or any other aspect in connection with the content of this document.</w:t>
      </w:r>
      <w:r w:rsidR="00793531" w:rsidRPr="00793531">
        <w:rPr>
          <w:rFonts w:ascii="Arial" w:hAnsi="Arial" w:cs="Arial"/>
          <w:sz w:val="20"/>
          <w:szCs w:val="20"/>
          <w:highlight w:val="yellow"/>
        </w:rPr>
        <w:t xml:space="preserve"> </w:t>
      </w:r>
    </w:p>
    <w:p w14:paraId="31C3670D" w14:textId="44D3E1C3" w:rsidR="00E7611F" w:rsidRPr="00FB15CB" w:rsidRDefault="00E7611F" w:rsidP="0072429C">
      <w:pPr>
        <w:ind w:left="403" w:right="403"/>
        <w:jc w:val="both"/>
        <w:rPr>
          <w:sz w:val="20"/>
          <w:szCs w:val="20"/>
        </w:rPr>
      </w:pPr>
    </w:p>
    <w:p w14:paraId="2E46AC65" w14:textId="77777777" w:rsidR="00E7611F" w:rsidRDefault="00E7611F" w:rsidP="00FB15CB">
      <w:pPr>
        <w:jc w:val="center"/>
        <w:rPr>
          <w:rFonts w:ascii="Arial" w:hAnsi="Arial" w:cs="Arial"/>
          <w:b/>
          <w:sz w:val="96"/>
          <w:szCs w:val="96"/>
        </w:rPr>
      </w:pPr>
    </w:p>
    <w:p w14:paraId="3A13DA62" w14:textId="67B4D037" w:rsidR="00793531" w:rsidRPr="00E7611F" w:rsidRDefault="00793531" w:rsidP="00FB15CB">
      <w:pPr>
        <w:jc w:val="center"/>
        <w:rPr>
          <w:rFonts w:ascii="Arial" w:hAnsi="Arial" w:cs="Arial"/>
          <w:b/>
          <w:sz w:val="96"/>
          <w:szCs w:val="96"/>
        </w:rPr>
        <w:sectPr w:rsidR="00793531" w:rsidRPr="00E7611F" w:rsidSect="008843D3">
          <w:headerReference w:type="even" r:id="rId13"/>
          <w:headerReference w:type="default" r:id="rId14"/>
          <w:footerReference w:type="even" r:id="rId15"/>
          <w:footerReference w:type="default" r:id="rId16"/>
          <w:headerReference w:type="first" r:id="rId17"/>
          <w:pgSz w:w="11900" w:h="16820" w:code="9"/>
          <w:pgMar w:top="2347" w:right="964" w:bottom="1440" w:left="1015" w:header="709" w:footer="709" w:gutter="0"/>
          <w:pgNumType w:start="1"/>
          <w:cols w:space="708"/>
          <w:titlePg/>
          <w:docGrid w:linePitch="360"/>
        </w:sectPr>
      </w:pPr>
    </w:p>
    <w:p w14:paraId="36359CC4" w14:textId="1906D00A" w:rsidR="00393A5A" w:rsidRPr="00A66ED3" w:rsidRDefault="00393A5A" w:rsidP="00664253">
      <w:pPr>
        <w:pStyle w:val="Heading1a"/>
        <w:keepNext w:val="0"/>
        <w:keepLines w:val="0"/>
        <w:spacing w:before="120" w:after="120"/>
        <w:rPr>
          <w:rFonts w:ascii="Arial" w:hAnsi="Arial" w:cs="Arial"/>
          <w:szCs w:val="32"/>
        </w:rPr>
      </w:pPr>
      <w:r w:rsidRPr="00A66ED3">
        <w:rPr>
          <w:rFonts w:ascii="Arial" w:hAnsi="Arial" w:cs="Arial"/>
          <w:szCs w:val="32"/>
        </w:rPr>
        <w:lastRenderedPageBreak/>
        <w:t>REQUEST FOR EXPRESSIONS OF INTEREST</w:t>
      </w:r>
    </w:p>
    <w:p w14:paraId="41CBEC4F" w14:textId="38E664B4" w:rsidR="00393A5A" w:rsidRDefault="00393A5A" w:rsidP="00664253">
      <w:pPr>
        <w:spacing w:before="120"/>
        <w:jc w:val="center"/>
        <w:rPr>
          <w:rFonts w:ascii="Arial" w:hAnsi="Arial" w:cs="Arial"/>
          <w:b/>
          <w:sz w:val="32"/>
          <w:szCs w:val="32"/>
        </w:rPr>
      </w:pPr>
      <w:r w:rsidRPr="00A66ED3">
        <w:rPr>
          <w:rFonts w:ascii="Arial" w:hAnsi="Arial" w:cs="Arial"/>
          <w:b/>
          <w:sz w:val="32"/>
          <w:szCs w:val="32"/>
        </w:rPr>
        <w:t>(</w:t>
      </w:r>
      <w:r w:rsidR="008843D3" w:rsidRPr="00A66ED3">
        <w:rPr>
          <w:rFonts w:ascii="Arial" w:hAnsi="Arial" w:cs="Arial"/>
          <w:b/>
          <w:sz w:val="32"/>
          <w:szCs w:val="32"/>
        </w:rPr>
        <w:t>C</w:t>
      </w:r>
      <w:r w:rsidRPr="00A66ED3">
        <w:rPr>
          <w:rFonts w:ascii="Arial" w:hAnsi="Arial" w:cs="Arial"/>
          <w:b/>
          <w:sz w:val="32"/>
          <w:szCs w:val="32"/>
        </w:rPr>
        <w:t xml:space="preserve">onsulting </w:t>
      </w:r>
      <w:r w:rsidR="008843D3" w:rsidRPr="00A66ED3">
        <w:rPr>
          <w:rFonts w:ascii="Arial" w:hAnsi="Arial" w:cs="Arial"/>
          <w:b/>
          <w:sz w:val="32"/>
          <w:szCs w:val="32"/>
        </w:rPr>
        <w:t>F</w:t>
      </w:r>
      <w:r w:rsidRPr="00A66ED3">
        <w:rPr>
          <w:rFonts w:ascii="Arial" w:hAnsi="Arial" w:cs="Arial"/>
          <w:b/>
          <w:sz w:val="32"/>
          <w:szCs w:val="32"/>
        </w:rPr>
        <w:t>irms)</w:t>
      </w:r>
    </w:p>
    <w:p w14:paraId="79B23277" w14:textId="5D7BD8D3" w:rsidR="00C65844" w:rsidRPr="00A66ED3" w:rsidRDefault="00C65844" w:rsidP="00664253">
      <w:pPr>
        <w:spacing w:before="120"/>
        <w:jc w:val="center"/>
        <w:rPr>
          <w:rFonts w:ascii="Arial" w:hAnsi="Arial" w:cs="Arial"/>
          <w:sz w:val="32"/>
          <w:szCs w:val="32"/>
        </w:rPr>
      </w:pPr>
      <w:r>
        <w:rPr>
          <w:rFonts w:ascii="Arial" w:hAnsi="Arial" w:cs="Arial"/>
          <w:b/>
          <w:sz w:val="32"/>
          <w:szCs w:val="32"/>
        </w:rPr>
        <w:t>Procurement Method: FIXED BUD</w:t>
      </w:r>
      <w:bookmarkStart w:id="0" w:name="_GoBack"/>
      <w:bookmarkEnd w:id="0"/>
      <w:r>
        <w:rPr>
          <w:rFonts w:ascii="Arial" w:hAnsi="Arial" w:cs="Arial"/>
          <w:b/>
          <w:sz w:val="32"/>
          <w:szCs w:val="32"/>
        </w:rPr>
        <w:t xml:space="preserve">GET SELECTION </w:t>
      </w:r>
    </w:p>
    <w:p w14:paraId="69E7A0E7" w14:textId="31E9AF9A" w:rsidR="00393A5A" w:rsidRPr="00A66ED3" w:rsidRDefault="00393A5A" w:rsidP="003B1640">
      <w:pPr>
        <w:suppressAutoHyphens/>
        <w:spacing w:before="240" w:after="120"/>
        <w:jc w:val="both"/>
        <w:rPr>
          <w:rFonts w:ascii="Arial" w:hAnsi="Arial" w:cs="Arial"/>
          <w:bCs/>
          <w:i/>
          <w:iCs/>
          <w:spacing w:val="-2"/>
        </w:rPr>
      </w:pPr>
    </w:p>
    <w:p w14:paraId="11C8AD7E" w14:textId="47245D01" w:rsidR="0072429C" w:rsidRPr="007562F5" w:rsidRDefault="009744A2" w:rsidP="003B1640">
      <w:pPr>
        <w:suppressAutoHyphens/>
        <w:spacing w:before="240"/>
        <w:jc w:val="both"/>
        <w:rPr>
          <w:rFonts w:ascii="Arial" w:hAnsi="Arial" w:cs="Arial"/>
          <w:bCs/>
          <w:i/>
          <w:iCs/>
          <w:spacing w:val="-2"/>
        </w:rPr>
      </w:pPr>
      <w:r w:rsidRPr="00A66ED3">
        <w:rPr>
          <w:rFonts w:ascii="Arial" w:hAnsi="Arial" w:cs="Arial"/>
          <w:bCs/>
          <w:i/>
          <w:iCs/>
          <w:spacing w:val="-2"/>
        </w:rPr>
        <w:t xml:space="preserve">Tree Crop Extension Project </w:t>
      </w:r>
      <w:r w:rsidR="00D914F9" w:rsidRPr="00A66ED3">
        <w:rPr>
          <w:rFonts w:ascii="Arial" w:hAnsi="Arial" w:cs="Arial"/>
          <w:bCs/>
          <w:i/>
          <w:iCs/>
          <w:spacing w:val="-2"/>
        </w:rPr>
        <w:t>II (</w:t>
      </w:r>
      <w:r w:rsidRPr="00A66ED3">
        <w:rPr>
          <w:rFonts w:ascii="Arial" w:hAnsi="Arial" w:cs="Arial"/>
          <w:bCs/>
          <w:i/>
          <w:iCs/>
          <w:spacing w:val="-2"/>
        </w:rPr>
        <w:t>TCEP II)</w:t>
      </w:r>
    </w:p>
    <w:p w14:paraId="6A8C6E1C" w14:textId="25F0FE4D" w:rsidR="00393A5A" w:rsidRPr="007562F5" w:rsidRDefault="00393A5A" w:rsidP="007562F5">
      <w:pPr>
        <w:jc w:val="center"/>
        <w:rPr>
          <w:b/>
          <w:bCs/>
          <w:sz w:val="22"/>
          <w:szCs w:val="22"/>
        </w:rPr>
      </w:pPr>
      <w:r w:rsidRPr="00A66ED3">
        <w:rPr>
          <w:rFonts w:ascii="Arial" w:hAnsi="Arial" w:cs="Arial"/>
          <w:b/>
        </w:rPr>
        <w:t xml:space="preserve">Assignment Title: </w:t>
      </w:r>
      <w:r w:rsidR="00D914F9" w:rsidRPr="00A66ED3">
        <w:rPr>
          <w:b/>
          <w:bCs/>
          <w:sz w:val="22"/>
          <w:szCs w:val="22"/>
        </w:rPr>
        <w:t xml:space="preserve">Consultancy for Development of the Agricultural </w:t>
      </w:r>
      <w:r w:rsidR="007562F5">
        <w:rPr>
          <w:b/>
          <w:bCs/>
          <w:sz w:val="22"/>
          <w:szCs w:val="22"/>
        </w:rPr>
        <w:t>Sector Gender Policy for Liberia</w:t>
      </w:r>
    </w:p>
    <w:p w14:paraId="5659FF83" w14:textId="1B3E2992" w:rsidR="00D914F9" w:rsidRPr="00A66ED3" w:rsidRDefault="00393A5A" w:rsidP="003B1640">
      <w:pPr>
        <w:suppressAutoHyphens/>
        <w:spacing w:before="240"/>
        <w:jc w:val="both"/>
        <w:rPr>
          <w:rFonts w:ascii="Arial" w:hAnsi="Arial" w:cs="Arial"/>
          <w:i/>
          <w:iCs/>
          <w:color w:val="FF0000"/>
          <w:spacing w:val="-2"/>
        </w:rPr>
      </w:pPr>
      <w:r w:rsidRPr="00A66ED3">
        <w:rPr>
          <w:rFonts w:ascii="Arial" w:hAnsi="Arial" w:cs="Arial"/>
          <w:b/>
          <w:spacing w:val="-2"/>
        </w:rPr>
        <w:t>Reference No</w:t>
      </w:r>
      <w:r w:rsidRPr="00A66ED3">
        <w:rPr>
          <w:rFonts w:ascii="Arial" w:hAnsi="Arial" w:cs="Arial"/>
          <w:spacing w:val="-2"/>
        </w:rPr>
        <w:t xml:space="preserve">. (as per </w:t>
      </w:r>
      <w:r w:rsidR="008E7492" w:rsidRPr="00A66ED3">
        <w:rPr>
          <w:rFonts w:ascii="Arial" w:hAnsi="Arial" w:cs="Arial"/>
          <w:spacing w:val="-2"/>
        </w:rPr>
        <w:t>p</w:t>
      </w:r>
      <w:r w:rsidRPr="00A66ED3">
        <w:rPr>
          <w:rFonts w:ascii="Arial" w:hAnsi="Arial" w:cs="Arial"/>
          <w:spacing w:val="-2"/>
        </w:rPr>
        <w:t xml:space="preserve">rocurement </w:t>
      </w:r>
      <w:r w:rsidR="008E7492" w:rsidRPr="00A66ED3">
        <w:rPr>
          <w:rFonts w:ascii="Arial" w:hAnsi="Arial" w:cs="Arial"/>
          <w:spacing w:val="-2"/>
        </w:rPr>
        <w:t>p</w:t>
      </w:r>
      <w:r w:rsidRPr="00A66ED3">
        <w:rPr>
          <w:rFonts w:ascii="Arial" w:hAnsi="Arial" w:cs="Arial"/>
          <w:spacing w:val="-2"/>
        </w:rPr>
        <w:t xml:space="preserve">lan): </w:t>
      </w:r>
      <w:r w:rsidR="00D914F9" w:rsidRPr="00A66ED3">
        <w:rPr>
          <w:rFonts w:ascii="Arial" w:hAnsi="Arial" w:cs="Arial"/>
          <w:i/>
          <w:iCs/>
          <w:color w:val="FF0000"/>
          <w:spacing w:val="-2"/>
        </w:rPr>
        <w:t>LIB/IFAD/TCEP II/CS-005/25</w:t>
      </w:r>
    </w:p>
    <w:p w14:paraId="098D2ABC" w14:textId="7971FB49" w:rsidR="00393A5A" w:rsidRPr="00A66ED3" w:rsidRDefault="00393A5A" w:rsidP="003B1640">
      <w:pPr>
        <w:suppressAutoHyphens/>
        <w:spacing w:before="240"/>
        <w:jc w:val="both"/>
        <w:rPr>
          <w:rFonts w:ascii="Arial" w:hAnsi="Arial" w:cs="Arial"/>
          <w:bCs/>
          <w:i/>
          <w:iCs/>
          <w:spacing w:val="-2"/>
        </w:rPr>
      </w:pPr>
      <w:r w:rsidRPr="00A66ED3">
        <w:rPr>
          <w:rFonts w:ascii="Arial" w:hAnsi="Arial" w:cs="Arial"/>
          <w:spacing w:val="-2"/>
        </w:rPr>
        <w:t xml:space="preserve">The </w:t>
      </w:r>
      <w:r w:rsidR="00D914F9" w:rsidRPr="00A66ED3">
        <w:rPr>
          <w:rFonts w:ascii="Arial" w:hAnsi="Arial" w:cs="Arial"/>
          <w:spacing w:val="-2"/>
        </w:rPr>
        <w:t xml:space="preserve">Government of Liberia </w:t>
      </w:r>
      <w:r w:rsidRPr="00A66ED3">
        <w:rPr>
          <w:rFonts w:ascii="Arial" w:hAnsi="Arial" w:cs="Arial"/>
          <w:i/>
          <w:iCs/>
          <w:spacing w:val="-2"/>
        </w:rPr>
        <w:t>has received</w:t>
      </w:r>
      <w:r w:rsidRPr="00A66ED3">
        <w:rPr>
          <w:rFonts w:ascii="Arial" w:hAnsi="Arial" w:cs="Arial"/>
          <w:spacing w:val="-2"/>
        </w:rPr>
        <w:t xml:space="preserve"> financing from the International Fund for Agricultural Development (IFAD) towards the cost of </w:t>
      </w:r>
      <w:r w:rsidR="00D914F9" w:rsidRPr="00A66ED3">
        <w:rPr>
          <w:rFonts w:ascii="Arial" w:hAnsi="Arial" w:cs="Arial"/>
          <w:bCs/>
          <w:i/>
          <w:iCs/>
          <w:spacing w:val="-2"/>
        </w:rPr>
        <w:t>Tree Crop Extension Project II (TCEP II)</w:t>
      </w:r>
      <w:r w:rsidRPr="00A66ED3">
        <w:rPr>
          <w:rFonts w:ascii="Arial" w:hAnsi="Arial" w:cs="Arial"/>
          <w:spacing w:val="-2"/>
        </w:rPr>
        <w:t xml:space="preserve"> and intends to apply part of the proceeds for the recruitment of </w:t>
      </w:r>
      <w:r w:rsidR="008E7492" w:rsidRPr="00A66ED3">
        <w:rPr>
          <w:rFonts w:ascii="Arial" w:hAnsi="Arial" w:cs="Arial"/>
          <w:spacing w:val="-2"/>
        </w:rPr>
        <w:t>c</w:t>
      </w:r>
      <w:r w:rsidRPr="00A66ED3">
        <w:rPr>
          <w:rFonts w:ascii="Arial" w:hAnsi="Arial" w:cs="Arial"/>
          <w:spacing w:val="-2"/>
        </w:rPr>
        <w:t xml:space="preserve">onsulting </w:t>
      </w:r>
      <w:r w:rsidR="008E7492" w:rsidRPr="00A66ED3">
        <w:rPr>
          <w:rFonts w:ascii="Arial" w:hAnsi="Arial" w:cs="Arial"/>
          <w:spacing w:val="-2"/>
        </w:rPr>
        <w:t>s</w:t>
      </w:r>
      <w:r w:rsidRPr="00A66ED3">
        <w:rPr>
          <w:rFonts w:ascii="Arial" w:hAnsi="Arial" w:cs="Arial"/>
          <w:spacing w:val="-2"/>
        </w:rPr>
        <w:t>ervices.</w:t>
      </w:r>
    </w:p>
    <w:p w14:paraId="07AD2D2A" w14:textId="47D0716F" w:rsidR="00393A5A" w:rsidRPr="00A66ED3" w:rsidRDefault="00393A5A" w:rsidP="003B1640">
      <w:pPr>
        <w:suppressAutoHyphens/>
        <w:spacing w:before="240"/>
        <w:jc w:val="both"/>
        <w:rPr>
          <w:rFonts w:ascii="Arial" w:hAnsi="Arial" w:cs="Arial"/>
          <w:bCs/>
          <w:i/>
          <w:iCs/>
          <w:spacing w:val="-2"/>
        </w:rPr>
      </w:pPr>
      <w:r w:rsidRPr="00A66ED3">
        <w:rPr>
          <w:rFonts w:ascii="Arial" w:hAnsi="Arial" w:cs="Arial"/>
          <w:spacing w:val="-2"/>
        </w:rPr>
        <w:t xml:space="preserve">The use of any IFAD financing shall be subject to IFAD’s approval, pursuant to the terms and conditions of the </w:t>
      </w:r>
      <w:r w:rsidR="008843D3" w:rsidRPr="00A66ED3">
        <w:rPr>
          <w:rFonts w:ascii="Arial" w:hAnsi="Arial" w:cs="Arial"/>
          <w:spacing w:val="-2"/>
        </w:rPr>
        <w:t>f</w:t>
      </w:r>
      <w:r w:rsidRPr="00A66ED3">
        <w:rPr>
          <w:rFonts w:ascii="Arial" w:hAnsi="Arial" w:cs="Arial"/>
          <w:spacing w:val="-2"/>
        </w:rPr>
        <w:t xml:space="preserve">inancing </w:t>
      </w:r>
      <w:r w:rsidR="008843D3" w:rsidRPr="00A66ED3">
        <w:rPr>
          <w:rFonts w:ascii="Arial" w:hAnsi="Arial" w:cs="Arial"/>
          <w:spacing w:val="-2"/>
        </w:rPr>
        <w:t>a</w:t>
      </w:r>
      <w:r w:rsidRPr="00A66ED3">
        <w:rPr>
          <w:rFonts w:ascii="Arial" w:hAnsi="Arial" w:cs="Arial"/>
          <w:spacing w:val="-2"/>
        </w:rPr>
        <w:t xml:space="preserve">greement, as well as IFAD’s rules, policies and procedures. IFAD and its officials, agents and employees shall be held harmless from and against all suits, proceedings, claims, demands, losses and liability of any kind or nature brought by any party in connection with </w:t>
      </w:r>
      <w:r w:rsidR="00D914F9" w:rsidRPr="00A66ED3">
        <w:rPr>
          <w:rFonts w:ascii="Arial" w:hAnsi="Arial" w:cs="Arial"/>
          <w:bCs/>
          <w:i/>
          <w:iCs/>
          <w:spacing w:val="-2"/>
        </w:rPr>
        <w:t>Tree Crop Extension Project II (TCEP II).</w:t>
      </w:r>
    </w:p>
    <w:p w14:paraId="57C53792" w14:textId="5BD45767" w:rsidR="00334BFF" w:rsidRDefault="00393A5A" w:rsidP="00334BFF">
      <w:pPr>
        <w:suppressAutoHyphens/>
        <w:spacing w:before="240"/>
        <w:jc w:val="both"/>
        <w:rPr>
          <w:rFonts w:ascii="Arial" w:hAnsi="Arial" w:cs="Arial"/>
          <w:spacing w:val="-2"/>
        </w:rPr>
      </w:pPr>
      <w:r w:rsidRPr="00A66ED3">
        <w:rPr>
          <w:rFonts w:ascii="Arial" w:hAnsi="Arial" w:cs="Arial"/>
          <w:spacing w:val="-2"/>
        </w:rPr>
        <w:t xml:space="preserve">The consulting services (“the </w:t>
      </w:r>
      <w:r w:rsidR="008843D3" w:rsidRPr="00A66ED3">
        <w:rPr>
          <w:rFonts w:ascii="Arial" w:hAnsi="Arial" w:cs="Arial"/>
          <w:spacing w:val="-2"/>
        </w:rPr>
        <w:t>s</w:t>
      </w:r>
      <w:r w:rsidRPr="00A66ED3">
        <w:rPr>
          <w:rFonts w:ascii="Arial" w:hAnsi="Arial" w:cs="Arial"/>
          <w:spacing w:val="-2"/>
        </w:rPr>
        <w:t xml:space="preserve">ervices”) </w:t>
      </w:r>
      <w:r w:rsidR="00724089" w:rsidRPr="00A66ED3">
        <w:rPr>
          <w:rFonts w:ascii="Arial" w:hAnsi="Arial" w:cs="Arial"/>
          <w:spacing w:val="-2"/>
        </w:rPr>
        <w:t>include:</w:t>
      </w:r>
    </w:p>
    <w:p w14:paraId="6D9C8FDB" w14:textId="77777777" w:rsidR="00724089" w:rsidRPr="00A66ED3" w:rsidRDefault="00724089" w:rsidP="00334BFF">
      <w:pPr>
        <w:suppressAutoHyphens/>
        <w:spacing w:before="240"/>
        <w:jc w:val="both"/>
        <w:rPr>
          <w:rFonts w:ascii="Arial" w:hAnsi="Arial" w:cs="Arial"/>
          <w:b/>
          <w:bCs/>
          <w:i/>
          <w:iCs/>
          <w:spacing w:val="-2"/>
        </w:rPr>
      </w:pPr>
    </w:p>
    <w:tbl>
      <w:tblPr>
        <w:tblStyle w:val="TableGrid"/>
        <w:tblW w:w="10201" w:type="dxa"/>
        <w:tblLook w:val="04A0" w:firstRow="1" w:lastRow="0" w:firstColumn="1" w:lastColumn="0" w:noHBand="0" w:noVBand="1"/>
      </w:tblPr>
      <w:tblGrid>
        <w:gridCol w:w="1980"/>
        <w:gridCol w:w="8221"/>
      </w:tblGrid>
      <w:tr w:rsidR="00334BFF" w:rsidRPr="00A66ED3" w14:paraId="6EC4986C" w14:textId="77777777" w:rsidTr="003677DC">
        <w:trPr>
          <w:trHeight w:val="2537"/>
        </w:trPr>
        <w:tc>
          <w:tcPr>
            <w:tcW w:w="1980" w:type="dxa"/>
          </w:tcPr>
          <w:p w14:paraId="43F1C829" w14:textId="77777777" w:rsidR="00334BFF" w:rsidRPr="00A66ED3" w:rsidRDefault="00334BFF" w:rsidP="003677DC">
            <w:pPr>
              <w:jc w:val="both"/>
              <w:rPr>
                <w:rFonts w:ascii="Arial" w:hAnsi="Arial" w:cs="Arial"/>
              </w:rPr>
            </w:pPr>
            <w:r w:rsidRPr="00A66ED3">
              <w:rPr>
                <w:rFonts w:ascii="Arial" w:hAnsi="Arial" w:cs="Arial"/>
              </w:rPr>
              <w:t>Objectives</w:t>
            </w:r>
          </w:p>
        </w:tc>
        <w:tc>
          <w:tcPr>
            <w:tcW w:w="8221" w:type="dxa"/>
          </w:tcPr>
          <w:p w14:paraId="2D98AADB" w14:textId="77777777" w:rsidR="00334BFF" w:rsidRPr="00A66ED3" w:rsidRDefault="00334BFF" w:rsidP="003677DC">
            <w:pPr>
              <w:spacing w:line="276" w:lineRule="auto"/>
              <w:jc w:val="both"/>
              <w:rPr>
                <w:rFonts w:ascii="Arial" w:hAnsi="Arial" w:cs="Arial"/>
              </w:rPr>
            </w:pPr>
            <w:r w:rsidRPr="00A66ED3">
              <w:rPr>
                <w:rFonts w:ascii="Arial" w:hAnsi="Arial" w:cs="Arial"/>
              </w:rPr>
              <w:t>The main objectives of the consultancy are to (</w:t>
            </w:r>
            <w:proofErr w:type="spellStart"/>
            <w:r w:rsidRPr="00A66ED3">
              <w:rPr>
                <w:rFonts w:ascii="Arial" w:hAnsi="Arial" w:cs="Arial"/>
              </w:rPr>
              <w:t>i</w:t>
            </w:r>
            <w:proofErr w:type="spellEnd"/>
            <w:r w:rsidRPr="00A66ED3">
              <w:rPr>
                <w:rFonts w:ascii="Arial" w:hAnsi="Arial" w:cs="Arial"/>
              </w:rPr>
              <w:t>) Develop a Gender in Agriculture Policy to address disparities and promote equality in the sector, and (ii) Integrate gender mainstreaming systematically across all 19 value chains outlined in the National Agriculture Development Plan (NADP).</w:t>
            </w:r>
          </w:p>
          <w:p w14:paraId="54DF64DB" w14:textId="77777777" w:rsidR="00334BFF" w:rsidRPr="00A66ED3" w:rsidRDefault="00334BFF" w:rsidP="003677DC">
            <w:pPr>
              <w:spacing w:line="276" w:lineRule="auto"/>
              <w:jc w:val="both"/>
              <w:rPr>
                <w:rFonts w:ascii="Arial" w:hAnsi="Arial" w:cs="Arial"/>
              </w:rPr>
            </w:pPr>
            <w:r w:rsidRPr="00A66ED3">
              <w:rPr>
                <w:rFonts w:ascii="Arial" w:hAnsi="Arial" w:cs="Arial"/>
              </w:rPr>
              <w:t>The policy will help establish systematic approaches of gender mainstreaming and serve as the fulcrum for institutionalization of gender equality in the agriculture sector and promote coherent and coordinated and multi-sectoral approaches to ensure sustainability.</w:t>
            </w:r>
          </w:p>
          <w:p w14:paraId="192D0279" w14:textId="77777777" w:rsidR="00334BFF" w:rsidRPr="00A66ED3" w:rsidRDefault="00334BFF" w:rsidP="003677DC">
            <w:pPr>
              <w:jc w:val="both"/>
              <w:rPr>
                <w:rFonts w:ascii="Arial" w:hAnsi="Arial" w:cs="Arial"/>
              </w:rPr>
            </w:pPr>
          </w:p>
        </w:tc>
      </w:tr>
      <w:tr w:rsidR="00334BFF" w:rsidRPr="00A66ED3" w14:paraId="6524E01F" w14:textId="77777777" w:rsidTr="003677DC">
        <w:trPr>
          <w:trHeight w:val="3109"/>
        </w:trPr>
        <w:tc>
          <w:tcPr>
            <w:tcW w:w="1980" w:type="dxa"/>
          </w:tcPr>
          <w:p w14:paraId="0718577B" w14:textId="77777777" w:rsidR="00334BFF" w:rsidRPr="00A66ED3" w:rsidRDefault="00334BFF" w:rsidP="003677DC">
            <w:pPr>
              <w:jc w:val="both"/>
              <w:rPr>
                <w:rFonts w:ascii="Arial" w:hAnsi="Arial" w:cs="Arial"/>
              </w:rPr>
            </w:pPr>
            <w:r w:rsidRPr="00A66ED3">
              <w:rPr>
                <w:rFonts w:ascii="Arial" w:hAnsi="Arial" w:cs="Arial"/>
              </w:rPr>
              <w:t>Deliverables</w:t>
            </w:r>
          </w:p>
        </w:tc>
        <w:tc>
          <w:tcPr>
            <w:tcW w:w="8221" w:type="dxa"/>
          </w:tcPr>
          <w:p w14:paraId="4BE0C10E" w14:textId="77777777" w:rsidR="00334BFF" w:rsidRPr="00A66ED3" w:rsidRDefault="00334BFF" w:rsidP="003677DC">
            <w:pPr>
              <w:numPr>
                <w:ilvl w:val="0"/>
                <w:numId w:val="33"/>
              </w:numPr>
              <w:spacing w:after="160" w:line="259" w:lineRule="auto"/>
              <w:jc w:val="both"/>
              <w:rPr>
                <w:rFonts w:ascii="Arial" w:hAnsi="Arial" w:cs="Arial"/>
              </w:rPr>
            </w:pPr>
            <w:r w:rsidRPr="00A66ED3">
              <w:rPr>
                <w:rFonts w:ascii="Arial" w:hAnsi="Arial" w:cs="Arial"/>
              </w:rPr>
              <w:t>Inception report with detailed work plan and methodology (two weeks after commencement)</w:t>
            </w:r>
          </w:p>
          <w:p w14:paraId="085B18D8" w14:textId="77777777" w:rsidR="00334BFF" w:rsidRPr="00A66ED3" w:rsidRDefault="00334BFF" w:rsidP="003677DC">
            <w:pPr>
              <w:numPr>
                <w:ilvl w:val="0"/>
                <w:numId w:val="33"/>
              </w:numPr>
              <w:spacing w:after="160" w:line="259" w:lineRule="auto"/>
              <w:jc w:val="both"/>
              <w:rPr>
                <w:rFonts w:ascii="Arial" w:hAnsi="Arial" w:cs="Arial"/>
              </w:rPr>
            </w:pPr>
            <w:r w:rsidRPr="00A66ED3">
              <w:rPr>
                <w:rFonts w:ascii="Arial" w:hAnsi="Arial" w:cs="Arial"/>
              </w:rPr>
              <w:t>Gender Analysis Report with Findings and Recommendations (two weeks)</w:t>
            </w:r>
          </w:p>
          <w:p w14:paraId="29D4D962" w14:textId="77777777" w:rsidR="00334BFF" w:rsidRPr="00A66ED3" w:rsidRDefault="00334BFF" w:rsidP="003677DC">
            <w:pPr>
              <w:numPr>
                <w:ilvl w:val="0"/>
                <w:numId w:val="33"/>
              </w:numPr>
              <w:spacing w:after="160" w:line="259" w:lineRule="auto"/>
              <w:jc w:val="both"/>
              <w:rPr>
                <w:rFonts w:ascii="Arial" w:hAnsi="Arial" w:cs="Arial"/>
              </w:rPr>
            </w:pPr>
            <w:r w:rsidRPr="00A66ED3">
              <w:rPr>
                <w:rFonts w:ascii="Arial" w:hAnsi="Arial" w:cs="Arial"/>
              </w:rPr>
              <w:t>Stakeholder consultation report (four weeks)</w:t>
            </w:r>
          </w:p>
          <w:p w14:paraId="65A43FF1" w14:textId="77777777" w:rsidR="00334BFF" w:rsidRPr="00A66ED3" w:rsidRDefault="00334BFF" w:rsidP="003677DC">
            <w:pPr>
              <w:numPr>
                <w:ilvl w:val="0"/>
                <w:numId w:val="33"/>
              </w:numPr>
              <w:spacing w:after="160" w:line="259" w:lineRule="auto"/>
              <w:jc w:val="both"/>
              <w:rPr>
                <w:rFonts w:ascii="Arial" w:hAnsi="Arial" w:cs="Arial"/>
              </w:rPr>
            </w:pPr>
            <w:r w:rsidRPr="00A66ED3">
              <w:rPr>
                <w:rFonts w:ascii="Arial" w:hAnsi="Arial" w:cs="Arial"/>
              </w:rPr>
              <w:t>Draft gender policy for review and feedback (two weeks), including a M&amp;E framework and budgeted action plan.</w:t>
            </w:r>
          </w:p>
          <w:p w14:paraId="6935FB5B" w14:textId="77777777" w:rsidR="00334BFF" w:rsidRPr="00A66ED3" w:rsidRDefault="00334BFF" w:rsidP="003677DC">
            <w:pPr>
              <w:numPr>
                <w:ilvl w:val="0"/>
                <w:numId w:val="33"/>
              </w:numPr>
              <w:spacing w:after="160" w:line="259" w:lineRule="auto"/>
              <w:jc w:val="both"/>
              <w:rPr>
                <w:rFonts w:ascii="Arial" w:hAnsi="Arial" w:cs="Arial"/>
              </w:rPr>
            </w:pPr>
            <w:r w:rsidRPr="00A66ED3">
              <w:rPr>
                <w:rFonts w:ascii="Arial" w:hAnsi="Arial" w:cs="Arial"/>
              </w:rPr>
              <w:t xml:space="preserve"> Policy brief based on the developed gender policy</w:t>
            </w:r>
          </w:p>
          <w:p w14:paraId="56F8C718" w14:textId="77777777" w:rsidR="00334BFF" w:rsidRPr="00A66ED3" w:rsidRDefault="00334BFF" w:rsidP="003677DC">
            <w:pPr>
              <w:numPr>
                <w:ilvl w:val="0"/>
                <w:numId w:val="33"/>
              </w:numPr>
              <w:spacing w:after="160" w:line="259" w:lineRule="auto"/>
              <w:jc w:val="both"/>
              <w:rPr>
                <w:rFonts w:ascii="Arial" w:hAnsi="Arial" w:cs="Arial"/>
              </w:rPr>
            </w:pPr>
            <w:r w:rsidRPr="00A66ED3">
              <w:rPr>
                <w:rFonts w:ascii="Arial" w:hAnsi="Arial" w:cs="Arial"/>
              </w:rPr>
              <w:lastRenderedPageBreak/>
              <w:t xml:space="preserve">Final gender policy incorporating comments/suggestions from stakeholders </w:t>
            </w:r>
          </w:p>
          <w:p w14:paraId="20FAD949" w14:textId="77777777" w:rsidR="00334BFF" w:rsidRPr="00A66ED3" w:rsidRDefault="00334BFF" w:rsidP="003677DC">
            <w:pPr>
              <w:numPr>
                <w:ilvl w:val="0"/>
                <w:numId w:val="33"/>
              </w:numPr>
              <w:spacing w:after="160" w:line="259" w:lineRule="auto"/>
              <w:jc w:val="both"/>
              <w:rPr>
                <w:rFonts w:ascii="Arial" w:hAnsi="Arial" w:cs="Arial"/>
              </w:rPr>
            </w:pPr>
            <w:r w:rsidRPr="00A66ED3">
              <w:rPr>
                <w:rFonts w:ascii="Arial" w:hAnsi="Arial" w:cs="Arial"/>
              </w:rPr>
              <w:t>Validation workshop report</w:t>
            </w:r>
          </w:p>
          <w:p w14:paraId="526E78C5" w14:textId="77777777" w:rsidR="00334BFF" w:rsidRPr="00A66ED3" w:rsidRDefault="00334BFF" w:rsidP="003677DC">
            <w:pPr>
              <w:numPr>
                <w:ilvl w:val="0"/>
                <w:numId w:val="33"/>
              </w:numPr>
              <w:spacing w:after="160" w:line="259" w:lineRule="auto"/>
              <w:jc w:val="both"/>
              <w:rPr>
                <w:rFonts w:ascii="Arial" w:hAnsi="Arial" w:cs="Arial"/>
              </w:rPr>
            </w:pPr>
            <w:r w:rsidRPr="00A66ED3">
              <w:rPr>
                <w:rFonts w:ascii="Arial" w:hAnsi="Arial" w:cs="Arial"/>
              </w:rPr>
              <w:t>Final gender policy document with implementation framework (two weeks)</w:t>
            </w:r>
          </w:p>
          <w:p w14:paraId="731C00B2" w14:textId="77777777" w:rsidR="00334BFF" w:rsidRPr="00A66ED3" w:rsidRDefault="00334BFF" w:rsidP="003677DC">
            <w:pPr>
              <w:jc w:val="both"/>
              <w:rPr>
                <w:rFonts w:ascii="Arial" w:hAnsi="Arial" w:cs="Arial"/>
              </w:rPr>
            </w:pPr>
          </w:p>
          <w:p w14:paraId="1453926B" w14:textId="77777777" w:rsidR="00334BFF" w:rsidRPr="00A66ED3" w:rsidRDefault="00334BFF" w:rsidP="003677DC">
            <w:pPr>
              <w:rPr>
                <w:rFonts w:ascii="Arial" w:hAnsi="Arial" w:cs="Arial"/>
              </w:rPr>
            </w:pPr>
          </w:p>
        </w:tc>
      </w:tr>
      <w:tr w:rsidR="00334BFF" w:rsidRPr="00A66ED3" w14:paraId="36E9734B" w14:textId="77777777" w:rsidTr="003677DC">
        <w:tc>
          <w:tcPr>
            <w:tcW w:w="1980" w:type="dxa"/>
          </w:tcPr>
          <w:p w14:paraId="52B6E984" w14:textId="77777777" w:rsidR="00334BFF" w:rsidRPr="00A66ED3" w:rsidRDefault="00334BFF" w:rsidP="003677DC">
            <w:pPr>
              <w:jc w:val="both"/>
              <w:rPr>
                <w:rFonts w:ascii="Arial" w:hAnsi="Arial" w:cs="Arial"/>
              </w:rPr>
            </w:pPr>
            <w:r w:rsidRPr="00A66ED3">
              <w:rPr>
                <w:rFonts w:ascii="Arial" w:hAnsi="Arial" w:cs="Arial"/>
              </w:rPr>
              <w:lastRenderedPageBreak/>
              <w:t>The assignment</w:t>
            </w:r>
          </w:p>
        </w:tc>
        <w:tc>
          <w:tcPr>
            <w:tcW w:w="8221" w:type="dxa"/>
          </w:tcPr>
          <w:p w14:paraId="4E294824" w14:textId="77777777" w:rsidR="00334BFF" w:rsidRPr="00A66ED3" w:rsidRDefault="00334BFF" w:rsidP="003677DC">
            <w:pPr>
              <w:rPr>
                <w:rFonts w:ascii="Arial" w:hAnsi="Arial" w:cs="Arial"/>
              </w:rPr>
            </w:pPr>
            <w:r w:rsidRPr="00A66ED3">
              <w:rPr>
                <w:rFonts w:ascii="Arial" w:hAnsi="Arial" w:cs="Arial"/>
              </w:rPr>
              <w:t>Consultancy for Development of the Agricultural Sector Gender Policy for Liberia</w:t>
            </w:r>
          </w:p>
          <w:p w14:paraId="20C16918" w14:textId="77777777" w:rsidR="00334BFF" w:rsidRPr="00A66ED3" w:rsidRDefault="00334BFF" w:rsidP="003677DC">
            <w:pPr>
              <w:rPr>
                <w:rFonts w:ascii="Arial" w:hAnsi="Arial" w:cs="Arial"/>
              </w:rPr>
            </w:pPr>
          </w:p>
        </w:tc>
      </w:tr>
      <w:tr w:rsidR="00334BFF" w:rsidRPr="00A66ED3" w14:paraId="49BA4741" w14:textId="77777777" w:rsidTr="003677DC">
        <w:tc>
          <w:tcPr>
            <w:tcW w:w="1980" w:type="dxa"/>
          </w:tcPr>
          <w:p w14:paraId="34F8D937" w14:textId="77777777" w:rsidR="00334BFF" w:rsidRPr="00A66ED3" w:rsidRDefault="00334BFF" w:rsidP="003677DC">
            <w:pPr>
              <w:jc w:val="both"/>
              <w:rPr>
                <w:rFonts w:ascii="Arial" w:hAnsi="Arial" w:cs="Arial"/>
              </w:rPr>
            </w:pPr>
            <w:r w:rsidRPr="00A66ED3">
              <w:rPr>
                <w:rFonts w:ascii="Arial" w:hAnsi="Arial" w:cs="Arial"/>
              </w:rPr>
              <w:t>Report to</w:t>
            </w:r>
          </w:p>
        </w:tc>
        <w:tc>
          <w:tcPr>
            <w:tcW w:w="8221" w:type="dxa"/>
          </w:tcPr>
          <w:p w14:paraId="49B1EC12" w14:textId="77777777" w:rsidR="00334BFF" w:rsidRPr="00A66ED3" w:rsidRDefault="00334BFF" w:rsidP="003677DC">
            <w:pPr>
              <w:jc w:val="both"/>
              <w:rPr>
                <w:rFonts w:ascii="Arial" w:hAnsi="Arial" w:cs="Arial"/>
              </w:rPr>
            </w:pPr>
            <w:r w:rsidRPr="00A66ED3">
              <w:rPr>
                <w:rFonts w:ascii="Arial" w:hAnsi="Arial" w:cs="Arial"/>
              </w:rPr>
              <w:t xml:space="preserve">Assistant Minister for Planning, Policy and Development and the IFAD-PIU Gender Officer </w:t>
            </w:r>
          </w:p>
        </w:tc>
      </w:tr>
      <w:tr w:rsidR="00334BFF" w:rsidRPr="00A66ED3" w14:paraId="51D6BA74" w14:textId="77777777" w:rsidTr="003677DC">
        <w:tc>
          <w:tcPr>
            <w:tcW w:w="1980" w:type="dxa"/>
          </w:tcPr>
          <w:p w14:paraId="0A4C64DB" w14:textId="77777777" w:rsidR="00334BFF" w:rsidRPr="00A66ED3" w:rsidRDefault="00334BFF" w:rsidP="003677DC">
            <w:pPr>
              <w:jc w:val="both"/>
              <w:rPr>
                <w:rFonts w:ascii="Arial" w:hAnsi="Arial" w:cs="Arial"/>
              </w:rPr>
            </w:pPr>
            <w:r w:rsidRPr="00A66ED3">
              <w:rPr>
                <w:rFonts w:ascii="Arial" w:hAnsi="Arial" w:cs="Arial"/>
              </w:rPr>
              <w:t>Consultancy Period</w:t>
            </w:r>
          </w:p>
        </w:tc>
        <w:tc>
          <w:tcPr>
            <w:tcW w:w="8221" w:type="dxa"/>
          </w:tcPr>
          <w:p w14:paraId="2FC5C9AD" w14:textId="77777777" w:rsidR="00334BFF" w:rsidRPr="00A66ED3" w:rsidRDefault="00334BFF" w:rsidP="003677DC">
            <w:pPr>
              <w:jc w:val="both"/>
              <w:rPr>
                <w:rFonts w:ascii="Arial" w:hAnsi="Arial" w:cs="Arial"/>
              </w:rPr>
            </w:pPr>
            <w:r w:rsidRPr="00A66ED3">
              <w:rPr>
                <w:rFonts w:ascii="Arial" w:hAnsi="Arial" w:cs="Arial"/>
              </w:rPr>
              <w:t>Three (3) Months</w:t>
            </w:r>
          </w:p>
        </w:tc>
      </w:tr>
      <w:tr w:rsidR="00334BFF" w:rsidRPr="00A66ED3" w14:paraId="6A00A766" w14:textId="77777777" w:rsidTr="003677DC">
        <w:tc>
          <w:tcPr>
            <w:tcW w:w="1980" w:type="dxa"/>
          </w:tcPr>
          <w:p w14:paraId="35BBCE5B" w14:textId="433BE93A" w:rsidR="00334BFF" w:rsidRPr="00A66ED3" w:rsidRDefault="00C65844" w:rsidP="003677DC">
            <w:pPr>
              <w:rPr>
                <w:rFonts w:ascii="Arial" w:hAnsi="Arial" w:cs="Arial"/>
              </w:rPr>
            </w:pPr>
            <w:r>
              <w:rPr>
                <w:rFonts w:ascii="Arial" w:hAnsi="Arial" w:cs="Arial"/>
              </w:rPr>
              <w:t xml:space="preserve">Procurement Method </w:t>
            </w:r>
          </w:p>
        </w:tc>
        <w:tc>
          <w:tcPr>
            <w:tcW w:w="8221" w:type="dxa"/>
          </w:tcPr>
          <w:p w14:paraId="00E84737" w14:textId="51AFC460" w:rsidR="00334BFF" w:rsidRPr="00A66ED3" w:rsidRDefault="00C65844" w:rsidP="003677DC">
            <w:pPr>
              <w:jc w:val="both"/>
              <w:rPr>
                <w:rFonts w:ascii="Arial" w:hAnsi="Arial" w:cs="Arial"/>
              </w:rPr>
            </w:pPr>
            <w:r>
              <w:rPr>
                <w:rFonts w:ascii="Arial" w:hAnsi="Arial" w:cs="Arial"/>
              </w:rPr>
              <w:t xml:space="preserve">FIXED BUDGET SELECTION. </w:t>
            </w:r>
          </w:p>
        </w:tc>
      </w:tr>
    </w:tbl>
    <w:p w14:paraId="54BD5B16" w14:textId="3C707C5D" w:rsidR="00393A5A" w:rsidRPr="00A66ED3" w:rsidRDefault="00393A5A" w:rsidP="003B1640">
      <w:pPr>
        <w:suppressAutoHyphens/>
        <w:spacing w:before="240"/>
        <w:jc w:val="both"/>
        <w:rPr>
          <w:rFonts w:ascii="Arial" w:hAnsi="Arial" w:cs="Arial"/>
          <w:spacing w:val="-2"/>
        </w:rPr>
      </w:pPr>
      <w:r w:rsidRPr="00A66ED3">
        <w:rPr>
          <w:rFonts w:ascii="Arial" w:hAnsi="Arial" w:cs="Arial"/>
          <w:spacing w:val="-2"/>
        </w:rPr>
        <w:t xml:space="preserve">The </w:t>
      </w:r>
      <w:r w:rsidR="00D914F9" w:rsidRPr="00A66ED3">
        <w:rPr>
          <w:rFonts w:ascii="Arial" w:hAnsi="Arial" w:cs="Arial"/>
          <w:spacing w:val="-2"/>
        </w:rPr>
        <w:t>IFAD PIU/MOA</w:t>
      </w:r>
      <w:r w:rsidRPr="00A66ED3">
        <w:rPr>
          <w:rFonts w:ascii="Arial" w:hAnsi="Arial" w:cs="Arial"/>
          <w:spacing w:val="-2"/>
        </w:rPr>
        <w:t xml:space="preserve"> (“the </w:t>
      </w:r>
      <w:r w:rsidR="008843D3" w:rsidRPr="00A66ED3">
        <w:rPr>
          <w:rFonts w:ascii="Arial" w:hAnsi="Arial" w:cs="Arial"/>
          <w:spacing w:val="-2"/>
        </w:rPr>
        <w:t>c</w:t>
      </w:r>
      <w:r w:rsidRPr="00A66ED3">
        <w:rPr>
          <w:rFonts w:ascii="Arial" w:hAnsi="Arial" w:cs="Arial"/>
          <w:spacing w:val="-2"/>
        </w:rPr>
        <w:t>lient”) now invites eligible consulting firms (“</w:t>
      </w:r>
      <w:r w:rsidR="008843D3" w:rsidRPr="00A66ED3">
        <w:rPr>
          <w:rFonts w:ascii="Arial" w:hAnsi="Arial" w:cs="Arial"/>
          <w:spacing w:val="-2"/>
        </w:rPr>
        <w:t>c</w:t>
      </w:r>
      <w:r w:rsidRPr="00A66ED3">
        <w:rPr>
          <w:rFonts w:ascii="Arial" w:hAnsi="Arial" w:cs="Arial"/>
          <w:spacing w:val="-2"/>
        </w:rPr>
        <w:t xml:space="preserve">onsultants”) to indicate their interest in providing the </w:t>
      </w:r>
      <w:r w:rsidR="008843D3" w:rsidRPr="00A66ED3">
        <w:rPr>
          <w:rFonts w:ascii="Arial" w:hAnsi="Arial" w:cs="Arial"/>
          <w:spacing w:val="-2"/>
        </w:rPr>
        <w:t>s</w:t>
      </w:r>
      <w:r w:rsidRPr="00A66ED3">
        <w:rPr>
          <w:rFonts w:ascii="Arial" w:hAnsi="Arial" w:cs="Arial"/>
          <w:spacing w:val="-2"/>
        </w:rPr>
        <w:t xml:space="preserve">ervices. Interested </w:t>
      </w:r>
      <w:r w:rsidR="008843D3" w:rsidRPr="00A66ED3">
        <w:rPr>
          <w:rFonts w:ascii="Arial" w:hAnsi="Arial" w:cs="Arial"/>
          <w:spacing w:val="-2"/>
        </w:rPr>
        <w:t>c</w:t>
      </w:r>
      <w:r w:rsidRPr="00A66ED3">
        <w:rPr>
          <w:rFonts w:ascii="Arial" w:hAnsi="Arial" w:cs="Arial"/>
          <w:spacing w:val="-2"/>
        </w:rPr>
        <w:t xml:space="preserve">onsultants should provide information demonstrating that they have the required qualifications and relevant experience to perform the </w:t>
      </w:r>
      <w:r w:rsidR="008843D3" w:rsidRPr="00A66ED3">
        <w:rPr>
          <w:rFonts w:ascii="Arial" w:hAnsi="Arial" w:cs="Arial"/>
          <w:spacing w:val="-2"/>
        </w:rPr>
        <w:t>s</w:t>
      </w:r>
      <w:r w:rsidRPr="00A66ED3">
        <w:rPr>
          <w:rFonts w:ascii="Arial" w:hAnsi="Arial" w:cs="Arial"/>
          <w:spacing w:val="-2"/>
        </w:rPr>
        <w:t xml:space="preserve">ervices. Interested </w:t>
      </w:r>
      <w:r w:rsidR="008843D3" w:rsidRPr="00A66ED3">
        <w:rPr>
          <w:rFonts w:ascii="Arial" w:hAnsi="Arial" w:cs="Arial"/>
          <w:spacing w:val="-2"/>
        </w:rPr>
        <w:t>f</w:t>
      </w:r>
      <w:r w:rsidRPr="00A66ED3">
        <w:rPr>
          <w:rFonts w:ascii="Arial" w:hAnsi="Arial" w:cs="Arial"/>
          <w:spacing w:val="-2"/>
        </w:rPr>
        <w:t xml:space="preserve">irms should fill the </w:t>
      </w:r>
      <w:r w:rsidR="008843D3" w:rsidRPr="00A66ED3">
        <w:rPr>
          <w:rFonts w:ascii="Arial" w:hAnsi="Arial" w:cs="Arial"/>
          <w:spacing w:val="-2"/>
        </w:rPr>
        <w:t>t</w:t>
      </w:r>
      <w:r w:rsidRPr="00A66ED3">
        <w:rPr>
          <w:rFonts w:ascii="Arial" w:hAnsi="Arial" w:cs="Arial"/>
          <w:spacing w:val="-2"/>
        </w:rPr>
        <w:t xml:space="preserve">emplate for </w:t>
      </w:r>
      <w:r w:rsidR="008843D3" w:rsidRPr="00A66ED3">
        <w:rPr>
          <w:rFonts w:ascii="Arial" w:hAnsi="Arial" w:cs="Arial"/>
          <w:spacing w:val="-2"/>
        </w:rPr>
        <w:t>e</w:t>
      </w:r>
      <w:r w:rsidRPr="00A66ED3">
        <w:rPr>
          <w:rFonts w:ascii="Arial" w:hAnsi="Arial" w:cs="Arial"/>
          <w:spacing w:val="-2"/>
        </w:rPr>
        <w:t xml:space="preserve">xpressions of </w:t>
      </w:r>
      <w:r w:rsidR="008843D3" w:rsidRPr="00A66ED3">
        <w:rPr>
          <w:rFonts w:ascii="Arial" w:hAnsi="Arial" w:cs="Arial"/>
          <w:spacing w:val="-2"/>
        </w:rPr>
        <w:t>i</w:t>
      </w:r>
      <w:r w:rsidRPr="00A66ED3">
        <w:rPr>
          <w:rFonts w:ascii="Arial" w:hAnsi="Arial" w:cs="Arial"/>
          <w:spacing w:val="-2"/>
        </w:rPr>
        <w:t xml:space="preserve">nterest and submit found at the following link </w:t>
      </w:r>
      <w:hyperlink r:id="rId18" w:history="1">
        <w:r w:rsidR="00A66ED3" w:rsidRPr="00A66ED3">
          <w:rPr>
            <w:rStyle w:val="Hyperlink"/>
            <w:rFonts w:ascii="Arial" w:hAnsi="Arial" w:cs="Arial"/>
            <w:spacing w:val="-2"/>
          </w:rPr>
          <w:t>recruit@moa.gov.lr</w:t>
        </w:r>
      </w:hyperlink>
      <w:r w:rsidRPr="00A66ED3">
        <w:rPr>
          <w:rFonts w:ascii="Arial" w:hAnsi="Arial" w:cs="Arial"/>
          <w:spacing w:val="-2"/>
        </w:rPr>
        <w:t xml:space="preserve"> and send it to the address indicated below.</w:t>
      </w:r>
    </w:p>
    <w:p w14:paraId="6500799B" w14:textId="32E9BBB6" w:rsidR="00E7611F" w:rsidRPr="00A66ED3" w:rsidRDefault="00E7611F" w:rsidP="006F329D">
      <w:pPr>
        <w:suppressAutoHyphens/>
        <w:spacing w:before="240"/>
        <w:jc w:val="both"/>
        <w:rPr>
          <w:rFonts w:ascii="Arial" w:hAnsi="Arial" w:cs="Arial"/>
          <w:spacing w:val="-2"/>
        </w:rPr>
      </w:pPr>
      <w:r w:rsidRPr="00A66ED3">
        <w:rPr>
          <w:rFonts w:ascii="Arial" w:hAnsi="Arial" w:cs="Arial"/>
          <w:spacing w:val="-2"/>
        </w:rPr>
        <w:t>The attention of interested consultants is drawn to IFAD’s Anti-Money Laundering and Countering the Financing of Terrorism Policy</w:t>
      </w:r>
      <w:r w:rsidRPr="00A66ED3">
        <w:rPr>
          <w:rStyle w:val="FootnoteReference"/>
          <w:rFonts w:asciiTheme="minorBidi" w:hAnsiTheme="minorBidi" w:cstheme="minorBidi"/>
          <w:iCs/>
          <w:color w:val="000000" w:themeColor="text1"/>
        </w:rPr>
        <w:footnoteReference w:id="1"/>
      </w:r>
      <w:r w:rsidRPr="00A66ED3">
        <w:rPr>
          <w:rFonts w:ascii="Arial" w:hAnsi="Arial" w:cs="Arial"/>
          <w:spacing w:val="-2"/>
        </w:rPr>
        <w:t xml:space="preserve"> and the Revised IFAD Policy on Preventing Fraud and Corruption its Activities and Operations</w:t>
      </w:r>
      <w:r w:rsidRPr="00A66ED3">
        <w:rPr>
          <w:rStyle w:val="FootnoteReference"/>
          <w:rFonts w:asciiTheme="minorBidi" w:eastAsia="SimSun" w:hAnsiTheme="minorBidi" w:cstheme="minorBidi"/>
          <w:lang w:eastAsia="zh-CN"/>
        </w:rPr>
        <w:footnoteReference w:id="2"/>
      </w:r>
      <w:r w:rsidRPr="00A66ED3">
        <w:rPr>
          <w:rFonts w:ascii="Arial" w:hAnsi="Arial" w:cs="Arial"/>
          <w:spacing w:val="-2"/>
        </w:rPr>
        <w:t>. The latter sets forth IFAD’s provisions on prohibited practices. IFAD further strives to ensure a safe working environment free of harassment, including sexual harassment, and free of sexual exploitation and abuse (SEA) in its activities and operations as detailed in its IFAD Policy to Preventing and Responding to Sexual Harassment, Sexual Exploitation and Abuse.</w:t>
      </w:r>
      <w:r w:rsidRPr="00A66ED3">
        <w:rPr>
          <w:rStyle w:val="FootnoteReference"/>
          <w:rFonts w:asciiTheme="minorBidi" w:hAnsiTheme="minorBidi" w:cstheme="minorBidi"/>
          <w:iCs/>
          <w:color w:val="000000" w:themeColor="text1"/>
        </w:rPr>
        <w:footnoteReference w:id="3"/>
      </w:r>
      <w:r w:rsidR="002F6699" w:rsidRPr="00A66ED3">
        <w:rPr>
          <w:rFonts w:ascii="Arial" w:hAnsi="Arial" w:cs="Arial"/>
        </w:rPr>
        <w:t xml:space="preserve"> By entering </w:t>
      </w:r>
      <w:r w:rsidR="00F50AA5" w:rsidRPr="00A66ED3">
        <w:rPr>
          <w:rFonts w:ascii="Arial" w:hAnsi="Arial" w:cs="Arial"/>
        </w:rPr>
        <w:t xml:space="preserve">in </w:t>
      </w:r>
      <w:r w:rsidR="002F6699" w:rsidRPr="00A66ED3">
        <w:rPr>
          <w:rFonts w:ascii="Arial" w:hAnsi="Arial" w:cs="Arial"/>
        </w:rPr>
        <w:t>this</w:t>
      </w:r>
      <w:r w:rsidR="00F50AA5" w:rsidRPr="00A66ED3">
        <w:rPr>
          <w:rFonts w:ascii="Arial" w:hAnsi="Arial" w:cs="Arial"/>
        </w:rPr>
        <w:t xml:space="preserve"> </w:t>
      </w:r>
      <w:r w:rsidR="002F6699" w:rsidRPr="00A66ED3">
        <w:rPr>
          <w:rFonts w:ascii="Arial" w:hAnsi="Arial" w:cs="Arial"/>
        </w:rPr>
        <w:t>document, you certify to have read, understood, and agreed to be bound by the Privacy Policy of IFAD.</w:t>
      </w:r>
      <w:r w:rsidR="002F6699" w:rsidRPr="00A66ED3">
        <w:rPr>
          <w:rStyle w:val="FootnoteReference"/>
          <w:rFonts w:ascii="Arial" w:hAnsi="Arial" w:cs="Arial"/>
        </w:rPr>
        <w:footnoteReference w:id="4"/>
      </w:r>
    </w:p>
    <w:p w14:paraId="5EEF5B6B" w14:textId="4E2E0363" w:rsidR="00E94AAB" w:rsidRPr="00A66ED3" w:rsidRDefault="00E7611F" w:rsidP="006F329D">
      <w:pPr>
        <w:suppressAutoHyphens/>
        <w:spacing w:before="240"/>
        <w:jc w:val="both"/>
        <w:rPr>
          <w:rFonts w:ascii="Arial" w:eastAsia="SimSun" w:hAnsi="Arial" w:cs="Arial"/>
        </w:rPr>
      </w:pPr>
      <w:r w:rsidRPr="00A66ED3">
        <w:rPr>
          <w:rFonts w:ascii="Arial" w:eastAsia="SimSun" w:hAnsi="Arial" w:cs="Arial"/>
        </w:rPr>
        <w:t xml:space="preserve">The </w:t>
      </w:r>
      <w:r w:rsidRPr="00A66ED3">
        <w:rPr>
          <w:rFonts w:ascii="Arial" w:hAnsi="Arial" w:cs="Arial"/>
        </w:rPr>
        <w:t>consultant</w:t>
      </w:r>
      <w:r w:rsidRPr="00A66ED3">
        <w:rPr>
          <w:rFonts w:ascii="Arial" w:eastAsia="SimSun" w:hAnsi="Arial" w:cs="Arial"/>
        </w:rPr>
        <w:t xml:space="preserve"> shall not have any actual, potential or reasonably perceived conflict of interest. A </w:t>
      </w:r>
      <w:r w:rsidRPr="00A66ED3">
        <w:rPr>
          <w:rFonts w:ascii="Arial" w:hAnsi="Arial" w:cs="Arial"/>
        </w:rPr>
        <w:t>consultant</w:t>
      </w:r>
      <w:r w:rsidRPr="00A66ED3">
        <w:rPr>
          <w:rFonts w:ascii="Arial" w:eastAsia="SimSun" w:hAnsi="Arial" w:cs="Arial"/>
        </w:rPr>
        <w:t xml:space="preserve"> with an actual, potential or reasonably perceived conflict of interest shall be disqualified unless otherwise explicitly approved by the Fund. A </w:t>
      </w:r>
      <w:r w:rsidR="00520FCB" w:rsidRPr="00A66ED3">
        <w:rPr>
          <w:rFonts w:ascii="Arial" w:hAnsi="Arial" w:cs="Arial"/>
        </w:rPr>
        <w:t>c</w:t>
      </w:r>
      <w:r w:rsidRPr="00A66ED3">
        <w:rPr>
          <w:rFonts w:ascii="Arial" w:hAnsi="Arial" w:cs="Arial"/>
        </w:rPr>
        <w:t>onsultant</w:t>
      </w:r>
      <w:r w:rsidRPr="00A66ED3">
        <w:rPr>
          <w:rFonts w:ascii="Arial" w:eastAsia="SimSun" w:hAnsi="Arial" w:cs="Arial"/>
        </w:rPr>
        <w:t xml:space="preserve"> including their respective personnel and affiliates are considered to have a conflict of interest if they a) have a relationship that provides them with undue or undisclosed information about or influence over the </w:t>
      </w:r>
      <w:r w:rsidR="00D91AB9" w:rsidRPr="00A66ED3">
        <w:rPr>
          <w:rFonts w:ascii="Arial" w:eastAsia="SimSun" w:hAnsi="Arial" w:cs="Arial"/>
        </w:rPr>
        <w:t>selection</w:t>
      </w:r>
      <w:r w:rsidRPr="00A66ED3">
        <w:rPr>
          <w:rFonts w:ascii="Arial" w:eastAsia="SimSun" w:hAnsi="Arial" w:cs="Arial"/>
        </w:rPr>
        <w:t xml:space="preserve"> process and the execution of the contract, b) participate in more than one </w:t>
      </w:r>
      <w:r w:rsidRPr="00A66ED3">
        <w:rPr>
          <w:rFonts w:ascii="Arial" w:hAnsi="Arial" w:cs="Arial"/>
        </w:rPr>
        <w:t>EOI</w:t>
      </w:r>
      <w:r w:rsidRPr="00A66ED3">
        <w:rPr>
          <w:rFonts w:ascii="Arial" w:eastAsia="SimSun" w:hAnsi="Arial" w:cs="Arial"/>
        </w:rPr>
        <w:t xml:space="preserve"> under this procurement action, c) have a business or family relationship with a member of the </w:t>
      </w:r>
      <w:r w:rsidRPr="00A66ED3">
        <w:rPr>
          <w:rFonts w:ascii="Arial" w:eastAsia="SimSun" w:hAnsi="Arial" w:cs="Arial"/>
        </w:rPr>
        <w:lastRenderedPageBreak/>
        <w:t>Purchaser’s board of directors or its personnel, the Fund or its personnel, or any other individual that was, has been or might reasonably be directly or indirectly involved in any part of (</w:t>
      </w:r>
      <w:proofErr w:type="spellStart"/>
      <w:r w:rsidRPr="00A66ED3">
        <w:rPr>
          <w:rFonts w:ascii="Arial" w:eastAsia="SimSun" w:hAnsi="Arial" w:cs="Arial"/>
        </w:rPr>
        <w:t>i</w:t>
      </w:r>
      <w:proofErr w:type="spellEnd"/>
      <w:r w:rsidRPr="00A66ED3">
        <w:rPr>
          <w:rFonts w:ascii="Arial" w:eastAsia="SimSun" w:hAnsi="Arial" w:cs="Arial"/>
        </w:rPr>
        <w:t xml:space="preserve">) the preparation of this </w:t>
      </w:r>
      <w:r w:rsidR="00D91AB9" w:rsidRPr="00A66ED3">
        <w:rPr>
          <w:rFonts w:ascii="Arial" w:hAnsi="Arial" w:cs="Arial"/>
        </w:rPr>
        <w:t>REOI</w:t>
      </w:r>
      <w:r w:rsidRPr="00A66ED3">
        <w:rPr>
          <w:rFonts w:ascii="Arial" w:eastAsia="SimSun" w:hAnsi="Arial" w:cs="Arial"/>
        </w:rPr>
        <w:t xml:space="preserve">, (ii) the </w:t>
      </w:r>
      <w:r w:rsidR="00D91AB9" w:rsidRPr="00A66ED3">
        <w:rPr>
          <w:rFonts w:ascii="Arial" w:eastAsia="SimSun" w:hAnsi="Arial" w:cs="Arial"/>
        </w:rPr>
        <w:t xml:space="preserve">shortlisting or </w:t>
      </w:r>
      <w:r w:rsidRPr="00A66ED3">
        <w:rPr>
          <w:rFonts w:ascii="Arial" w:eastAsia="SimSun" w:hAnsi="Arial" w:cs="Arial"/>
        </w:rPr>
        <w:t xml:space="preserve">selection process for this procurement, or (iii) execution of the </w:t>
      </w:r>
      <w:r w:rsidRPr="00A66ED3">
        <w:rPr>
          <w:rFonts w:ascii="Arial" w:hAnsi="Arial" w:cs="Arial"/>
        </w:rPr>
        <w:t>c</w:t>
      </w:r>
      <w:r w:rsidRPr="00A66ED3">
        <w:rPr>
          <w:rFonts w:ascii="Arial" w:eastAsia="SimSun" w:hAnsi="Arial" w:cs="Arial"/>
        </w:rPr>
        <w:t xml:space="preserve">ontract. </w:t>
      </w:r>
      <w:r w:rsidRPr="00A66ED3">
        <w:rPr>
          <w:rFonts w:ascii="Arial" w:hAnsi="Arial" w:cs="Arial"/>
        </w:rPr>
        <w:t>The</w:t>
      </w:r>
      <w:r w:rsidRPr="00A66ED3">
        <w:rPr>
          <w:rFonts w:ascii="Arial" w:eastAsia="SimSun" w:hAnsi="Arial" w:cs="Arial"/>
        </w:rPr>
        <w:t xml:space="preserve"> </w:t>
      </w:r>
      <w:r w:rsidRPr="00A66ED3">
        <w:rPr>
          <w:rFonts w:ascii="Arial" w:hAnsi="Arial" w:cs="Arial"/>
        </w:rPr>
        <w:t>consultant</w:t>
      </w:r>
      <w:r w:rsidRPr="00A66ED3">
        <w:rPr>
          <w:rFonts w:ascii="Arial" w:eastAsia="SimSun" w:hAnsi="Arial" w:cs="Arial"/>
        </w:rPr>
        <w:t xml:space="preserve"> ha</w:t>
      </w:r>
      <w:r w:rsidRPr="00A66ED3">
        <w:rPr>
          <w:rFonts w:ascii="Arial" w:hAnsi="Arial" w:cs="Arial"/>
        </w:rPr>
        <w:t>s</w:t>
      </w:r>
      <w:r w:rsidRPr="00A66ED3">
        <w:rPr>
          <w:rFonts w:ascii="Arial" w:eastAsia="SimSun" w:hAnsi="Arial" w:cs="Arial"/>
        </w:rPr>
        <w:t xml:space="preserve"> an ongoing obligation to disclose any situation of actual, potential or reasonably perceived conflict of interest during preparation</w:t>
      </w:r>
      <w:r w:rsidRPr="00A66ED3">
        <w:rPr>
          <w:rFonts w:ascii="Arial" w:hAnsi="Arial" w:cs="Arial"/>
        </w:rPr>
        <w:t xml:space="preserve"> of the EOI</w:t>
      </w:r>
      <w:r w:rsidRPr="00A66ED3">
        <w:rPr>
          <w:rFonts w:ascii="Arial" w:eastAsia="SimSun" w:hAnsi="Arial" w:cs="Arial"/>
        </w:rPr>
        <w:t xml:space="preserve">, the </w:t>
      </w:r>
      <w:r w:rsidRPr="00A66ED3">
        <w:rPr>
          <w:rFonts w:ascii="Arial" w:hAnsi="Arial" w:cs="Arial"/>
        </w:rPr>
        <w:t>selection</w:t>
      </w:r>
      <w:r w:rsidRPr="00A66ED3">
        <w:rPr>
          <w:rFonts w:ascii="Arial" w:eastAsia="SimSun" w:hAnsi="Arial" w:cs="Arial"/>
        </w:rPr>
        <w:t xml:space="preserve"> process or the contract execution. Failure to properly disclose any of said situations may lead to appropriate actions, including the disqualification of the </w:t>
      </w:r>
      <w:r w:rsidRPr="00A66ED3">
        <w:rPr>
          <w:rFonts w:ascii="Arial" w:hAnsi="Arial" w:cs="Arial"/>
        </w:rPr>
        <w:t>consultant</w:t>
      </w:r>
      <w:r w:rsidRPr="00A66ED3">
        <w:rPr>
          <w:rFonts w:ascii="Arial" w:eastAsia="SimSun" w:hAnsi="Arial" w:cs="Arial"/>
        </w:rPr>
        <w:t xml:space="preserve">, the termination of the </w:t>
      </w:r>
      <w:r w:rsidRPr="00A66ED3">
        <w:rPr>
          <w:rFonts w:ascii="Arial" w:hAnsi="Arial" w:cs="Arial"/>
        </w:rPr>
        <w:t>c</w:t>
      </w:r>
      <w:r w:rsidRPr="00A66ED3">
        <w:rPr>
          <w:rFonts w:ascii="Arial" w:eastAsia="SimSun" w:hAnsi="Arial" w:cs="Arial"/>
        </w:rPr>
        <w:t>ontract and any other as appropriate under the IFAD Policy on Preventing Fraud and Corruption in its Projects and Operations.</w:t>
      </w:r>
    </w:p>
    <w:p w14:paraId="02732D24" w14:textId="77777777" w:rsidR="00E44D43" w:rsidRPr="00A66ED3" w:rsidRDefault="00E44D43" w:rsidP="00E44D43">
      <w:pPr>
        <w:suppressAutoHyphens/>
        <w:spacing w:before="240"/>
        <w:jc w:val="both"/>
        <w:rPr>
          <w:rFonts w:asciiTheme="minorBidi" w:eastAsia="SimSun" w:hAnsiTheme="minorBidi" w:cstheme="minorBidi"/>
          <w:lang w:eastAsia="zh-CN"/>
        </w:rPr>
      </w:pPr>
      <w:r w:rsidRPr="00A66ED3">
        <w:rPr>
          <w:rFonts w:asciiTheme="minorBidi" w:eastAsia="SimSun" w:hAnsiTheme="minorBidi" w:cstheme="minorBidi"/>
          <w:lang w:eastAsia="zh-CN"/>
        </w:rPr>
        <w:t>The following conflict of interest rules shall apply with respect to recruitment of government/client staff within the consultant’s proposed team:</w:t>
      </w:r>
    </w:p>
    <w:p w14:paraId="17977C92" w14:textId="77777777" w:rsidR="00E44D43" w:rsidRPr="00A66ED3" w:rsidRDefault="00E44D43" w:rsidP="00E44D43">
      <w:pPr>
        <w:suppressAutoHyphens/>
        <w:spacing w:before="240"/>
        <w:jc w:val="both"/>
        <w:rPr>
          <w:rFonts w:asciiTheme="minorBidi" w:eastAsia="SimSun" w:hAnsiTheme="minorBidi" w:cstheme="minorBidi"/>
          <w:lang w:eastAsia="zh-CN"/>
        </w:rPr>
      </w:pPr>
      <w:r w:rsidRPr="00A66ED3">
        <w:rPr>
          <w:rFonts w:asciiTheme="minorBidi" w:eastAsia="SimSun" w:hAnsiTheme="minorBidi" w:cstheme="minorBidi"/>
          <w:lang w:eastAsia="zh-CN"/>
        </w:rPr>
        <w:t>(a)</w:t>
      </w:r>
      <w:r w:rsidRPr="00A66ED3">
        <w:rPr>
          <w:rFonts w:asciiTheme="minorBidi" w:eastAsia="SimSun" w:hAnsiTheme="minorBidi" w:cstheme="minorBidi"/>
          <w:lang w:eastAsia="zh-CN"/>
        </w:rPr>
        <w:tab/>
        <w:t>No member of the client’s board of directors or current employees of the client (whether part time, or full time, paid or unpaid, in leave status, etc.) shall be proposed or work as, or on behalf of, any consultant.</w:t>
      </w:r>
    </w:p>
    <w:p w14:paraId="2992B340" w14:textId="77777777" w:rsidR="00E44D43" w:rsidRPr="00A66ED3" w:rsidRDefault="00E44D43" w:rsidP="00E44D43">
      <w:pPr>
        <w:suppressAutoHyphens/>
        <w:spacing w:before="240"/>
        <w:jc w:val="both"/>
        <w:rPr>
          <w:rFonts w:asciiTheme="minorBidi" w:eastAsia="SimSun" w:hAnsiTheme="minorBidi" w:cstheme="minorBidi"/>
          <w:lang w:eastAsia="zh-CN"/>
        </w:rPr>
      </w:pPr>
      <w:r w:rsidRPr="00A66ED3">
        <w:rPr>
          <w:rFonts w:asciiTheme="minorBidi" w:eastAsia="SimSun" w:hAnsiTheme="minorBidi" w:cstheme="minorBidi"/>
          <w:lang w:eastAsia="zh-CN"/>
        </w:rPr>
        <w:t>(b)</w:t>
      </w:r>
      <w:r w:rsidRPr="00A66ED3">
        <w:rPr>
          <w:rFonts w:asciiTheme="minorBidi" w:eastAsia="SimSun" w:hAnsiTheme="minorBidi" w:cstheme="minorBidi"/>
          <w:lang w:eastAsia="zh-CN"/>
        </w:rPr>
        <w:tab/>
        <w:t>Except as provided in sub-clause 8.6(d), no current employees of the government shall work as consultants or as personnel under their own ministries, departments or agencies.</w:t>
      </w:r>
    </w:p>
    <w:p w14:paraId="7BF3704B" w14:textId="77777777" w:rsidR="00E44D43" w:rsidRPr="00A66ED3" w:rsidRDefault="00E44D43" w:rsidP="00E44D43">
      <w:pPr>
        <w:suppressAutoHyphens/>
        <w:spacing w:before="240"/>
        <w:jc w:val="both"/>
        <w:rPr>
          <w:rFonts w:asciiTheme="minorBidi" w:eastAsia="SimSun" w:hAnsiTheme="minorBidi" w:cstheme="minorBidi"/>
          <w:lang w:eastAsia="zh-CN"/>
        </w:rPr>
      </w:pPr>
      <w:r w:rsidRPr="00A66ED3">
        <w:rPr>
          <w:rFonts w:asciiTheme="minorBidi" w:eastAsia="SimSun" w:hAnsiTheme="minorBidi" w:cstheme="minorBidi"/>
          <w:lang w:eastAsia="zh-CN"/>
        </w:rPr>
        <w:t>(c)</w:t>
      </w:r>
      <w:r w:rsidRPr="00A66ED3">
        <w:rPr>
          <w:rFonts w:asciiTheme="minorBidi" w:eastAsia="SimSun" w:hAnsiTheme="minorBidi" w:cstheme="minorBidi"/>
          <w:lang w:eastAsia="zh-CN"/>
        </w:rPr>
        <w:tab/>
        <w:t>Recruiting former client or government employees to perform services for their former ministries, departments or agencies is acceptable provided no conflict of interest exists.</w:t>
      </w:r>
    </w:p>
    <w:p w14:paraId="4527E97A" w14:textId="77777777" w:rsidR="00E44D43" w:rsidRPr="00A66ED3" w:rsidRDefault="00E44D43" w:rsidP="00E44D43">
      <w:pPr>
        <w:suppressAutoHyphens/>
        <w:spacing w:before="240"/>
        <w:jc w:val="both"/>
        <w:rPr>
          <w:rFonts w:asciiTheme="minorBidi" w:eastAsia="SimSun" w:hAnsiTheme="minorBidi" w:cstheme="minorBidi"/>
          <w:lang w:eastAsia="zh-CN"/>
        </w:rPr>
      </w:pPr>
      <w:r w:rsidRPr="00A66ED3">
        <w:rPr>
          <w:rFonts w:asciiTheme="minorBidi" w:eastAsia="SimSun" w:hAnsiTheme="minorBidi" w:cstheme="minorBidi"/>
          <w:lang w:eastAsia="zh-CN"/>
        </w:rPr>
        <w:t>(d)</w:t>
      </w:r>
      <w:r w:rsidRPr="00A66ED3">
        <w:rPr>
          <w:rFonts w:asciiTheme="minorBidi" w:eastAsia="SimSun" w:hAnsiTheme="minorBidi" w:cstheme="minorBidi"/>
          <w:lang w:eastAsia="zh-CN"/>
        </w:rPr>
        <w:tab/>
        <w:t>If a consultant proposes any government employee as personnel in their technical proposal, such personnel must have written certification from the government confirming that: (</w:t>
      </w:r>
      <w:proofErr w:type="spellStart"/>
      <w:r w:rsidRPr="00A66ED3">
        <w:rPr>
          <w:rFonts w:asciiTheme="minorBidi" w:eastAsia="SimSun" w:hAnsiTheme="minorBidi" w:cstheme="minorBidi"/>
          <w:lang w:eastAsia="zh-CN"/>
        </w:rPr>
        <w:t>i</w:t>
      </w:r>
      <w:proofErr w:type="spellEnd"/>
      <w:r w:rsidRPr="00A66ED3">
        <w:rPr>
          <w:rFonts w:asciiTheme="minorBidi" w:eastAsia="SimSun" w:hAnsiTheme="minorBidi" w:cstheme="minorBidi"/>
          <w:lang w:eastAsia="zh-CN"/>
        </w:rPr>
        <w:t>) they will be on leave without pay from the time of their official proposal submission and will remain on leave without pay until the end of their assignment with the consultant and they are allowed to work full-time outside of their previous official position; or (ii) they will resign or retire from government employment on or prior to the contract award date. Under no circumstances shall any individuals described in (</w:t>
      </w:r>
      <w:proofErr w:type="spellStart"/>
      <w:r w:rsidRPr="00A66ED3">
        <w:rPr>
          <w:rFonts w:asciiTheme="minorBidi" w:eastAsia="SimSun" w:hAnsiTheme="minorBidi" w:cstheme="minorBidi"/>
          <w:lang w:eastAsia="zh-CN"/>
        </w:rPr>
        <w:t>i</w:t>
      </w:r>
      <w:proofErr w:type="spellEnd"/>
      <w:r w:rsidRPr="00A66ED3">
        <w:rPr>
          <w:rFonts w:asciiTheme="minorBidi" w:eastAsia="SimSun" w:hAnsiTheme="minorBidi" w:cstheme="minorBidi"/>
          <w:lang w:eastAsia="zh-CN"/>
        </w:rPr>
        <w:t>) and (ii) be responsible for approving the implementation of this contract. Such certification shall be provided to the client by the consultant as part of its technical proposal.</w:t>
      </w:r>
    </w:p>
    <w:p w14:paraId="06F7D394" w14:textId="0C82D960" w:rsidR="00E44D43" w:rsidRPr="00A66ED3" w:rsidRDefault="00E44D43" w:rsidP="003B1640">
      <w:pPr>
        <w:suppressAutoHyphens/>
        <w:spacing w:before="240"/>
        <w:jc w:val="both"/>
        <w:rPr>
          <w:rFonts w:asciiTheme="minorBidi" w:eastAsia="SimSun" w:hAnsiTheme="minorBidi" w:cstheme="minorBidi"/>
          <w:lang w:eastAsia="zh-CN"/>
        </w:rPr>
      </w:pPr>
      <w:r w:rsidRPr="00A66ED3">
        <w:rPr>
          <w:rFonts w:asciiTheme="minorBidi" w:eastAsia="SimSun" w:hAnsiTheme="minorBidi" w:cstheme="minorBidi"/>
          <w:lang w:eastAsia="zh-CN"/>
        </w:rPr>
        <w:t>(e)</w:t>
      </w:r>
      <w:r w:rsidRPr="00A66ED3">
        <w:rPr>
          <w:rFonts w:asciiTheme="minorBidi" w:eastAsia="SimSun" w:hAnsiTheme="minorBidi" w:cstheme="minorBidi"/>
          <w:lang w:eastAsia="zh-CN"/>
        </w:rPr>
        <w:tab/>
        <w:t>In the case where a consultant seeks to engage the services of any person falling under ITC sub-clauses 8.6(a) – 8.6(d), who may have left the client within a period of less than twelve (12) months of the date of this RFP, it must obtain a written “no-objection” from the client for the inclusion of such a person, prior to the consultant’s submission of its proposal.</w:t>
      </w:r>
    </w:p>
    <w:p w14:paraId="12DEB8F6" w14:textId="65DEDD09" w:rsidR="00393A5A" w:rsidRPr="00A66ED3" w:rsidRDefault="00393A5A" w:rsidP="003B1640">
      <w:pPr>
        <w:suppressAutoHyphens/>
        <w:spacing w:before="240"/>
        <w:jc w:val="both"/>
        <w:rPr>
          <w:rFonts w:ascii="Arial" w:hAnsi="Arial" w:cs="Arial"/>
          <w:spacing w:val="-2"/>
        </w:rPr>
      </w:pPr>
      <w:r w:rsidRPr="00A66ED3">
        <w:rPr>
          <w:rFonts w:ascii="Arial" w:hAnsi="Arial" w:cs="Arial"/>
          <w:spacing w:val="-2"/>
        </w:rPr>
        <w:t xml:space="preserve">A </w:t>
      </w:r>
      <w:r w:rsidR="008843D3" w:rsidRPr="00A66ED3">
        <w:rPr>
          <w:rFonts w:ascii="Arial" w:hAnsi="Arial" w:cs="Arial"/>
          <w:spacing w:val="-2"/>
        </w:rPr>
        <w:t>c</w:t>
      </w:r>
      <w:r w:rsidRPr="00A66ED3">
        <w:rPr>
          <w:rFonts w:ascii="Arial" w:hAnsi="Arial" w:cs="Arial"/>
          <w:spacing w:val="-2"/>
        </w:rPr>
        <w:t xml:space="preserve">onsultant will be selected in accordance with the </w:t>
      </w:r>
      <w:r w:rsidR="00D914F9" w:rsidRPr="000F17EC">
        <w:rPr>
          <w:rFonts w:ascii="Arial" w:hAnsi="Arial" w:cs="Arial"/>
          <w:spacing w:val="-2"/>
        </w:rPr>
        <w:t xml:space="preserve">Fixed Cost </w:t>
      </w:r>
      <w:r w:rsidRPr="000F17EC">
        <w:rPr>
          <w:rFonts w:ascii="Arial" w:hAnsi="Arial" w:cs="Arial"/>
          <w:i/>
          <w:iCs/>
          <w:spacing w:val="-2"/>
        </w:rPr>
        <w:t xml:space="preserve">selection </w:t>
      </w:r>
      <w:r w:rsidR="00590E75" w:rsidRPr="000F17EC">
        <w:rPr>
          <w:rFonts w:ascii="Arial" w:hAnsi="Arial" w:cs="Arial"/>
          <w:i/>
          <w:iCs/>
          <w:spacing w:val="-2"/>
        </w:rPr>
        <w:t>method</w:t>
      </w:r>
      <w:r w:rsidR="00590E75" w:rsidRPr="000F17EC">
        <w:rPr>
          <w:rFonts w:ascii="Arial" w:hAnsi="Arial" w:cs="Arial"/>
          <w:spacing w:val="-2"/>
        </w:rPr>
        <w:t xml:space="preserve"> set</w:t>
      </w:r>
      <w:r w:rsidRPr="000F17EC">
        <w:rPr>
          <w:rFonts w:ascii="Arial" w:hAnsi="Arial" w:cs="Arial"/>
          <w:spacing w:val="-2"/>
        </w:rPr>
        <w:t xml:space="preserve"> out in IFAD’ </w:t>
      </w:r>
      <w:r w:rsidR="008843D3" w:rsidRPr="000F17EC">
        <w:rPr>
          <w:rFonts w:ascii="Arial" w:hAnsi="Arial" w:cs="Arial"/>
          <w:spacing w:val="-2"/>
        </w:rPr>
        <w:t>p</w:t>
      </w:r>
      <w:r w:rsidRPr="000F17EC">
        <w:rPr>
          <w:rFonts w:ascii="Arial" w:hAnsi="Arial" w:cs="Arial"/>
          <w:spacing w:val="-2"/>
        </w:rPr>
        <w:t xml:space="preserve">roject </w:t>
      </w:r>
      <w:r w:rsidR="008843D3" w:rsidRPr="000F17EC">
        <w:rPr>
          <w:rFonts w:ascii="Arial" w:hAnsi="Arial" w:cs="Arial"/>
          <w:spacing w:val="-2"/>
        </w:rPr>
        <w:t>p</w:t>
      </w:r>
      <w:r w:rsidRPr="000F17EC">
        <w:rPr>
          <w:rFonts w:ascii="Arial" w:hAnsi="Arial" w:cs="Arial"/>
          <w:spacing w:val="-2"/>
        </w:rPr>
        <w:t xml:space="preserve">rocurement </w:t>
      </w:r>
      <w:r w:rsidR="008843D3" w:rsidRPr="000F17EC">
        <w:rPr>
          <w:rFonts w:ascii="Arial" w:hAnsi="Arial" w:cs="Arial"/>
          <w:spacing w:val="-2"/>
        </w:rPr>
        <w:t>h</w:t>
      </w:r>
      <w:r w:rsidRPr="000F17EC">
        <w:rPr>
          <w:rFonts w:ascii="Arial" w:hAnsi="Arial" w:cs="Arial"/>
          <w:spacing w:val="-2"/>
        </w:rPr>
        <w:t xml:space="preserve">andbook that can be accessed via the </w:t>
      </w:r>
      <w:r w:rsidRPr="00A66ED3">
        <w:rPr>
          <w:rFonts w:ascii="Arial" w:hAnsi="Arial" w:cs="Arial"/>
          <w:spacing w:val="-2"/>
        </w:rPr>
        <w:t xml:space="preserve">IFAD website at </w:t>
      </w:r>
      <w:hyperlink r:id="rId19" w:history="1">
        <w:r w:rsidRPr="00A66ED3">
          <w:rPr>
            <w:rStyle w:val="Hyperlink"/>
            <w:rFonts w:ascii="Arial" w:hAnsi="Arial" w:cs="Arial"/>
            <w:spacing w:val="-2"/>
          </w:rPr>
          <w:t>www.ifad.org/project-procurement</w:t>
        </w:r>
      </w:hyperlink>
      <w:r w:rsidRPr="00A66ED3">
        <w:rPr>
          <w:rFonts w:ascii="Arial" w:hAnsi="Arial" w:cs="Arial"/>
          <w:spacing w:val="-2"/>
        </w:rPr>
        <w:t>.</w:t>
      </w:r>
    </w:p>
    <w:p w14:paraId="08E4EE85" w14:textId="519F0895" w:rsidR="00590E75" w:rsidRPr="00A66ED3" w:rsidRDefault="00393A5A" w:rsidP="003B1640">
      <w:pPr>
        <w:suppressAutoHyphens/>
        <w:spacing w:before="240"/>
        <w:jc w:val="both"/>
        <w:rPr>
          <w:rFonts w:ascii="Arial" w:hAnsi="Arial" w:cs="Arial"/>
          <w:color w:val="FF0000"/>
          <w:spacing w:val="-2"/>
          <w:sz w:val="32"/>
          <w:szCs w:val="32"/>
        </w:rPr>
      </w:pPr>
      <w:r w:rsidRPr="00A66ED3">
        <w:rPr>
          <w:rFonts w:ascii="Arial" w:hAnsi="Arial" w:cs="Arial"/>
          <w:spacing w:val="-2"/>
          <w:sz w:val="32"/>
          <w:szCs w:val="32"/>
        </w:rPr>
        <w:t xml:space="preserve">The shortlisting criteria are: </w:t>
      </w:r>
    </w:p>
    <w:p w14:paraId="5A9DA991" w14:textId="77777777" w:rsidR="00590E75" w:rsidRPr="00A66ED3" w:rsidRDefault="00590E75" w:rsidP="00590E75">
      <w:pPr>
        <w:spacing w:after="160" w:line="259" w:lineRule="auto"/>
        <w:jc w:val="both"/>
        <w:rPr>
          <w:rFonts w:ascii="Arial" w:eastAsiaTheme="minorHAnsi" w:hAnsi="Arial" w:cs="Arial"/>
          <w:b/>
          <w:bCs/>
        </w:rPr>
      </w:pPr>
      <w:r w:rsidRPr="00A66ED3">
        <w:rPr>
          <w:rFonts w:ascii="Arial" w:eastAsiaTheme="minorHAnsi" w:hAnsi="Arial" w:cs="Arial"/>
          <w:b/>
          <w:bCs/>
        </w:rPr>
        <w:t>I. General Education and Experience</w:t>
      </w:r>
    </w:p>
    <w:p w14:paraId="6D7F07E6" w14:textId="77777777" w:rsidR="00590E75" w:rsidRPr="00A66ED3" w:rsidRDefault="00590E75" w:rsidP="00590E75">
      <w:pPr>
        <w:numPr>
          <w:ilvl w:val="0"/>
          <w:numId w:val="27"/>
        </w:numPr>
        <w:spacing w:after="160" w:line="259" w:lineRule="auto"/>
        <w:jc w:val="both"/>
        <w:rPr>
          <w:rFonts w:ascii="Arial" w:hAnsi="Arial" w:cs="Arial"/>
        </w:rPr>
      </w:pPr>
      <w:r w:rsidRPr="00A66ED3">
        <w:rPr>
          <w:rFonts w:ascii="Arial" w:hAnsi="Arial" w:cs="Arial"/>
        </w:rPr>
        <w:t>Technical expertise and understanding of the assignment (10%)</w:t>
      </w:r>
    </w:p>
    <w:p w14:paraId="3D5EF5CB" w14:textId="77777777" w:rsidR="00590E75" w:rsidRPr="00A66ED3" w:rsidRDefault="00590E75" w:rsidP="00590E75">
      <w:pPr>
        <w:jc w:val="both"/>
        <w:rPr>
          <w:rFonts w:ascii="Arial" w:hAnsi="Arial" w:cs="Arial"/>
          <w:b/>
        </w:rPr>
      </w:pPr>
      <w:r w:rsidRPr="00A66ED3">
        <w:rPr>
          <w:rFonts w:ascii="Arial" w:hAnsi="Arial" w:cs="Arial"/>
          <w:b/>
        </w:rPr>
        <w:t>II. Specific Education and Experience (general education, training, and experience)</w:t>
      </w:r>
    </w:p>
    <w:p w14:paraId="7F0854AB" w14:textId="77777777" w:rsidR="00590E75" w:rsidRPr="00A66ED3" w:rsidRDefault="00590E75" w:rsidP="00590E75">
      <w:pPr>
        <w:pStyle w:val="ListParagraph"/>
        <w:numPr>
          <w:ilvl w:val="0"/>
          <w:numId w:val="28"/>
        </w:numPr>
        <w:spacing w:after="160" w:line="259" w:lineRule="auto"/>
        <w:contextualSpacing/>
        <w:jc w:val="both"/>
        <w:rPr>
          <w:rFonts w:ascii="Arial" w:hAnsi="Arial" w:cs="Arial"/>
        </w:rPr>
      </w:pPr>
      <w:r w:rsidRPr="00A66ED3">
        <w:rPr>
          <w:rFonts w:ascii="Arial" w:hAnsi="Arial" w:cs="Arial"/>
        </w:rPr>
        <w:lastRenderedPageBreak/>
        <w:t>Adequacy for the assignment (relevant education, training, experience in the sector/similar assignments) (20%)</w:t>
      </w:r>
    </w:p>
    <w:p w14:paraId="7DA521D9" w14:textId="77777777" w:rsidR="00590E75" w:rsidRPr="00A66ED3" w:rsidRDefault="00590E75" w:rsidP="00590E75">
      <w:pPr>
        <w:pStyle w:val="ListParagraph"/>
        <w:numPr>
          <w:ilvl w:val="0"/>
          <w:numId w:val="28"/>
        </w:numPr>
        <w:spacing w:after="160" w:line="259" w:lineRule="auto"/>
        <w:contextualSpacing/>
        <w:jc w:val="both"/>
        <w:rPr>
          <w:rFonts w:ascii="Arial" w:hAnsi="Arial" w:cs="Arial"/>
        </w:rPr>
      </w:pPr>
      <w:r w:rsidRPr="00A66ED3">
        <w:rPr>
          <w:rFonts w:ascii="Arial" w:hAnsi="Arial" w:cs="Arial"/>
        </w:rPr>
        <w:t xml:space="preserve">Experience in successfully completing at least four (4) assignments of similar kind (cost, scale etc.) within the last 5 years, with list of institutions worked for and type of work (10%)                                                                  </w:t>
      </w:r>
    </w:p>
    <w:p w14:paraId="43107A3E" w14:textId="77777777" w:rsidR="00590E75" w:rsidRPr="00A66ED3" w:rsidRDefault="00590E75" w:rsidP="00590E75">
      <w:pPr>
        <w:pStyle w:val="ListParagraph"/>
        <w:numPr>
          <w:ilvl w:val="0"/>
          <w:numId w:val="28"/>
        </w:numPr>
        <w:spacing w:after="160" w:line="259" w:lineRule="auto"/>
        <w:contextualSpacing/>
        <w:jc w:val="both"/>
        <w:rPr>
          <w:rFonts w:ascii="Arial" w:hAnsi="Arial" w:cs="Arial"/>
        </w:rPr>
      </w:pPr>
      <w:r w:rsidRPr="00A66ED3">
        <w:rPr>
          <w:rFonts w:ascii="Arial" w:hAnsi="Arial" w:cs="Arial"/>
        </w:rPr>
        <w:t>Minimum three years of research experience in developing youth inclusion strategies for projects (10%)</w:t>
      </w:r>
    </w:p>
    <w:p w14:paraId="6A2E7277" w14:textId="77777777" w:rsidR="00590E75" w:rsidRPr="00A66ED3" w:rsidRDefault="00590E75" w:rsidP="00590E75">
      <w:pPr>
        <w:jc w:val="both"/>
        <w:rPr>
          <w:rFonts w:ascii="Arial" w:hAnsi="Arial" w:cs="Arial"/>
          <w:b/>
        </w:rPr>
      </w:pPr>
      <w:r w:rsidRPr="00A66ED3">
        <w:rPr>
          <w:rFonts w:ascii="Arial" w:hAnsi="Arial" w:cs="Arial"/>
          <w:b/>
        </w:rPr>
        <w:t>III. Key experts’ qualifications and competence for the assignment</w:t>
      </w:r>
    </w:p>
    <w:p w14:paraId="12EA262F" w14:textId="77777777" w:rsidR="00590E75" w:rsidRPr="00A66ED3" w:rsidRDefault="00590E75" w:rsidP="00590E75">
      <w:pPr>
        <w:pStyle w:val="ListParagraph"/>
        <w:numPr>
          <w:ilvl w:val="0"/>
          <w:numId w:val="29"/>
        </w:numPr>
        <w:spacing w:after="160" w:line="259" w:lineRule="auto"/>
        <w:contextualSpacing/>
        <w:jc w:val="both"/>
        <w:rPr>
          <w:rFonts w:ascii="Arial" w:hAnsi="Arial" w:cs="Arial"/>
        </w:rPr>
      </w:pPr>
      <w:r w:rsidRPr="00A66ED3">
        <w:rPr>
          <w:rFonts w:ascii="Arial" w:hAnsi="Arial" w:cs="Arial"/>
          <w:b/>
        </w:rPr>
        <w:t xml:space="preserve">Team Leader (15%): </w:t>
      </w:r>
      <w:r w:rsidRPr="00A66ED3">
        <w:rPr>
          <w:rFonts w:ascii="Arial" w:hAnsi="Arial" w:cs="Arial"/>
        </w:rPr>
        <w:t>Minimum Master's degree in Agriculture Economic/Applied Economic, Research, Development Study or related fields of study with at least five years of experience in coordinating and leading research works or policy development preferably in agriculture or gender or related fields</w:t>
      </w:r>
    </w:p>
    <w:p w14:paraId="3BC7A294" w14:textId="77777777" w:rsidR="00590E75" w:rsidRPr="00A66ED3" w:rsidRDefault="00590E75" w:rsidP="00590E75">
      <w:pPr>
        <w:pStyle w:val="ListParagraph"/>
        <w:ind w:left="360"/>
        <w:jc w:val="both"/>
        <w:rPr>
          <w:rFonts w:ascii="Arial" w:hAnsi="Arial" w:cs="Arial"/>
        </w:rPr>
      </w:pPr>
    </w:p>
    <w:p w14:paraId="74B4E8DF" w14:textId="77777777" w:rsidR="00590E75" w:rsidRPr="00A66ED3" w:rsidRDefault="00590E75" w:rsidP="00590E75">
      <w:pPr>
        <w:pStyle w:val="ListParagraph"/>
        <w:numPr>
          <w:ilvl w:val="0"/>
          <w:numId w:val="29"/>
        </w:numPr>
        <w:spacing w:after="160" w:line="259" w:lineRule="auto"/>
        <w:contextualSpacing/>
        <w:jc w:val="both"/>
        <w:rPr>
          <w:rFonts w:ascii="Arial" w:hAnsi="Arial" w:cs="Arial"/>
        </w:rPr>
      </w:pPr>
      <w:r w:rsidRPr="00A66ED3">
        <w:rPr>
          <w:rFonts w:ascii="Arial" w:hAnsi="Arial" w:cs="Arial"/>
          <w:b/>
        </w:rPr>
        <w:t xml:space="preserve">Research Specialist (10%): </w:t>
      </w:r>
      <w:r w:rsidRPr="00A66ED3">
        <w:rPr>
          <w:rFonts w:ascii="Arial" w:hAnsi="Arial" w:cs="Arial"/>
        </w:rPr>
        <w:t>Minimum of Master’s degree in research, development studies or related fields with at least three years of experience in research</w:t>
      </w:r>
    </w:p>
    <w:p w14:paraId="5B569C6F" w14:textId="77777777" w:rsidR="00590E75" w:rsidRPr="00A66ED3" w:rsidRDefault="00590E75" w:rsidP="00590E75">
      <w:pPr>
        <w:pStyle w:val="ListParagraph"/>
        <w:ind w:left="360"/>
        <w:jc w:val="both"/>
        <w:rPr>
          <w:rFonts w:ascii="Arial" w:hAnsi="Arial" w:cs="Arial"/>
        </w:rPr>
      </w:pPr>
    </w:p>
    <w:p w14:paraId="24BC3E0B" w14:textId="77777777" w:rsidR="00590E75" w:rsidRPr="00A66ED3" w:rsidRDefault="00590E75" w:rsidP="00590E75">
      <w:pPr>
        <w:pStyle w:val="ListParagraph"/>
        <w:numPr>
          <w:ilvl w:val="0"/>
          <w:numId w:val="29"/>
        </w:numPr>
        <w:spacing w:after="160" w:line="259" w:lineRule="auto"/>
        <w:contextualSpacing/>
        <w:jc w:val="both"/>
        <w:rPr>
          <w:rFonts w:ascii="Arial" w:hAnsi="Arial" w:cs="Arial"/>
        </w:rPr>
      </w:pPr>
      <w:r w:rsidRPr="00A66ED3">
        <w:rPr>
          <w:rFonts w:ascii="Arial" w:hAnsi="Arial" w:cs="Arial"/>
          <w:b/>
        </w:rPr>
        <w:t>Enumerators (5%):</w:t>
      </w:r>
      <w:r w:rsidRPr="00A66ED3">
        <w:rPr>
          <w:rFonts w:ascii="Arial" w:hAnsi="Arial" w:cs="Arial"/>
        </w:rPr>
        <w:t xml:space="preserve"> Minimum of Bachelor degree in any social science or agriculture fields with experience in field and or household data collection </w:t>
      </w:r>
    </w:p>
    <w:p w14:paraId="64A4FF2A" w14:textId="77777777" w:rsidR="00590E75" w:rsidRPr="00A66ED3" w:rsidRDefault="00590E75" w:rsidP="00590E75">
      <w:pPr>
        <w:jc w:val="both"/>
        <w:rPr>
          <w:rFonts w:ascii="Arial" w:hAnsi="Arial" w:cs="Arial"/>
          <w:b/>
        </w:rPr>
      </w:pPr>
      <w:r w:rsidRPr="00A66ED3">
        <w:rPr>
          <w:rFonts w:ascii="Arial" w:hAnsi="Arial" w:cs="Arial"/>
          <w:b/>
        </w:rPr>
        <w:t xml:space="preserve">IV. Transfer of knowledge (training) program (relevance of approach and methodology) (15%)                    </w:t>
      </w:r>
    </w:p>
    <w:p w14:paraId="28DDDFED" w14:textId="77777777" w:rsidR="00590E75" w:rsidRPr="00A66ED3" w:rsidRDefault="00590E75" w:rsidP="00590E75">
      <w:pPr>
        <w:jc w:val="both"/>
        <w:rPr>
          <w:rFonts w:ascii="Arial" w:hAnsi="Arial" w:cs="Arial"/>
          <w:b/>
        </w:rPr>
      </w:pPr>
      <w:r w:rsidRPr="00A66ED3">
        <w:rPr>
          <w:rFonts w:ascii="Arial" w:hAnsi="Arial" w:cs="Arial"/>
          <w:b/>
        </w:rPr>
        <w:t>V. Participation by nationals among key experts (5%)</w:t>
      </w:r>
    </w:p>
    <w:p w14:paraId="4DF987E2" w14:textId="1BDDF691" w:rsidR="00393A5A" w:rsidRPr="00A66ED3" w:rsidRDefault="00393A5A" w:rsidP="003B1640">
      <w:pPr>
        <w:suppressAutoHyphens/>
        <w:spacing w:before="240"/>
        <w:jc w:val="both"/>
        <w:rPr>
          <w:rFonts w:ascii="Arial" w:hAnsi="Arial" w:cs="Arial"/>
          <w:spacing w:val="-2"/>
        </w:rPr>
      </w:pPr>
      <w:r w:rsidRPr="00A66ED3">
        <w:rPr>
          <w:rFonts w:ascii="Arial" w:hAnsi="Arial" w:cs="Arial"/>
          <w:spacing w:val="-2"/>
        </w:rPr>
        <w:t>Consultants may associate with other firms in the form of a joint venture or a sub-consultancy to enhance their qualifications.</w:t>
      </w:r>
    </w:p>
    <w:p w14:paraId="408AF0EE" w14:textId="421799A8" w:rsidR="00393A5A" w:rsidRPr="00A66ED3" w:rsidRDefault="00393A5A" w:rsidP="003B1640">
      <w:pPr>
        <w:suppressAutoHyphens/>
        <w:spacing w:before="240"/>
        <w:jc w:val="both"/>
        <w:rPr>
          <w:rFonts w:ascii="Arial" w:hAnsi="Arial" w:cs="Arial"/>
          <w:spacing w:val="-2"/>
        </w:rPr>
      </w:pPr>
      <w:r w:rsidRPr="00A66ED3">
        <w:rPr>
          <w:rFonts w:ascii="Arial" w:hAnsi="Arial" w:cs="Arial"/>
          <w:spacing w:val="-2"/>
        </w:rPr>
        <w:t xml:space="preserve">Any request for clarification on this REOI should be sent via e-mail to the address below no later than </w:t>
      </w:r>
      <w:r w:rsidR="00334BFF" w:rsidRPr="00A66ED3">
        <w:rPr>
          <w:rFonts w:ascii="Arial" w:hAnsi="Arial" w:cs="Arial"/>
          <w:color w:val="FF0000"/>
          <w:spacing w:val="-2"/>
        </w:rPr>
        <w:t>T</w:t>
      </w:r>
      <w:r w:rsidR="00393CCC">
        <w:rPr>
          <w:rFonts w:ascii="Arial" w:hAnsi="Arial" w:cs="Arial"/>
          <w:color w:val="FF0000"/>
          <w:spacing w:val="-2"/>
        </w:rPr>
        <w:t>hursday, November 24</w:t>
      </w:r>
      <w:r w:rsidR="00D93A3C" w:rsidRPr="00A66ED3">
        <w:rPr>
          <w:rFonts w:ascii="Arial" w:hAnsi="Arial" w:cs="Arial"/>
          <w:color w:val="FF0000"/>
          <w:spacing w:val="-2"/>
        </w:rPr>
        <w:t>, 2025 at 10:00 am</w:t>
      </w:r>
      <w:r w:rsidRPr="00A66ED3">
        <w:rPr>
          <w:rFonts w:ascii="Arial" w:hAnsi="Arial" w:cs="Arial"/>
          <w:spacing w:val="-2"/>
        </w:rPr>
        <w:t xml:space="preserve">. The </w:t>
      </w:r>
      <w:r w:rsidR="008843D3" w:rsidRPr="00A66ED3">
        <w:rPr>
          <w:rFonts w:ascii="Arial" w:hAnsi="Arial" w:cs="Arial"/>
          <w:spacing w:val="-2"/>
        </w:rPr>
        <w:t>c</w:t>
      </w:r>
      <w:r w:rsidRPr="00A66ED3">
        <w:rPr>
          <w:rFonts w:ascii="Arial" w:hAnsi="Arial" w:cs="Arial"/>
          <w:spacing w:val="-2"/>
        </w:rPr>
        <w:t xml:space="preserve">lient will provide responses to all clarification requests by </w:t>
      </w:r>
      <w:r w:rsidR="00D93A3C" w:rsidRPr="00A66ED3">
        <w:rPr>
          <w:rFonts w:ascii="Arial" w:hAnsi="Arial" w:cs="Arial"/>
          <w:color w:val="FF0000"/>
          <w:spacing w:val="-2"/>
        </w:rPr>
        <w:t xml:space="preserve">Wednesday November </w:t>
      </w:r>
      <w:r w:rsidR="00A66ED3" w:rsidRPr="00A66ED3">
        <w:rPr>
          <w:rFonts w:ascii="Arial" w:hAnsi="Arial" w:cs="Arial"/>
          <w:color w:val="FF0000"/>
          <w:spacing w:val="-2"/>
        </w:rPr>
        <w:t xml:space="preserve"> </w:t>
      </w:r>
      <w:r w:rsidR="00393CCC">
        <w:rPr>
          <w:rFonts w:ascii="Arial" w:hAnsi="Arial" w:cs="Arial"/>
          <w:color w:val="FF0000"/>
          <w:spacing w:val="-2"/>
        </w:rPr>
        <w:t xml:space="preserve"> 27</w:t>
      </w:r>
      <w:r w:rsidR="00D93A3C" w:rsidRPr="00A66ED3">
        <w:rPr>
          <w:rFonts w:ascii="Arial" w:hAnsi="Arial" w:cs="Arial"/>
          <w:color w:val="FF0000"/>
          <w:spacing w:val="-2"/>
        </w:rPr>
        <w:t>, 2025 at 2:00pm</w:t>
      </w:r>
      <w:r w:rsidRPr="00A66ED3">
        <w:rPr>
          <w:rFonts w:ascii="Arial" w:hAnsi="Arial" w:cs="Arial"/>
          <w:color w:val="FF0000"/>
          <w:spacing w:val="-2"/>
        </w:rPr>
        <w:t>.</w:t>
      </w:r>
    </w:p>
    <w:p w14:paraId="1BC25820" w14:textId="0539005B" w:rsidR="00A66ED3" w:rsidRPr="007562F5" w:rsidRDefault="00393A5A" w:rsidP="007562F5">
      <w:pPr>
        <w:suppressAutoHyphens/>
        <w:spacing w:before="240"/>
        <w:jc w:val="both"/>
        <w:rPr>
          <w:rFonts w:ascii="Arial" w:hAnsi="Arial" w:cs="Arial"/>
          <w:spacing w:val="-2"/>
        </w:rPr>
      </w:pPr>
      <w:r w:rsidRPr="00A66ED3">
        <w:rPr>
          <w:rFonts w:ascii="Arial" w:hAnsi="Arial" w:cs="Arial"/>
          <w:spacing w:val="-2"/>
        </w:rPr>
        <w:t>Expressions of interest must be delivered in written form using the forms provided for this purpose</w:t>
      </w:r>
      <w:r w:rsidR="007562F5">
        <w:rPr>
          <w:rFonts w:ascii="Arial" w:hAnsi="Arial" w:cs="Arial"/>
          <w:spacing w:val="-2"/>
        </w:rPr>
        <w:t>. The forms can be found on the Ministry of Agriculture website (</w:t>
      </w:r>
      <w:hyperlink r:id="rId20" w:history="1">
        <w:r w:rsidR="007562F5" w:rsidRPr="00B46CA8">
          <w:rPr>
            <w:rStyle w:val="Hyperlink"/>
            <w:rFonts w:ascii="Arial" w:hAnsi="Arial" w:cs="Arial"/>
            <w:spacing w:val="-2"/>
          </w:rPr>
          <w:t>www.moa.gov.lr</w:t>
        </w:r>
      </w:hyperlink>
      <w:proofErr w:type="gramStart"/>
      <w:r w:rsidR="007562F5">
        <w:rPr>
          <w:rFonts w:ascii="Arial" w:hAnsi="Arial" w:cs="Arial"/>
          <w:spacing w:val="-2"/>
        </w:rPr>
        <w:t xml:space="preserve">) </w:t>
      </w:r>
      <w:r w:rsidRPr="00A66ED3">
        <w:rPr>
          <w:rFonts w:ascii="Arial" w:hAnsi="Arial" w:cs="Arial"/>
          <w:spacing w:val="-2"/>
        </w:rPr>
        <w:t>.</w:t>
      </w:r>
      <w:proofErr w:type="gramEnd"/>
      <w:r w:rsidRPr="00A66ED3">
        <w:rPr>
          <w:rFonts w:ascii="Arial" w:hAnsi="Arial" w:cs="Arial"/>
          <w:spacing w:val="-2"/>
        </w:rPr>
        <w:t xml:space="preserve"> EOIs shall be submitted to the address below no later </w:t>
      </w:r>
      <w:r w:rsidR="00D93A3C" w:rsidRPr="00A66ED3">
        <w:rPr>
          <w:rFonts w:ascii="Arial" w:hAnsi="Arial" w:cs="Arial"/>
          <w:spacing w:val="-2"/>
        </w:rPr>
        <w:t>than Friday</w:t>
      </w:r>
      <w:r w:rsidR="00393CCC">
        <w:rPr>
          <w:rFonts w:ascii="Arial" w:hAnsi="Arial" w:cs="Arial"/>
          <w:spacing w:val="-2"/>
        </w:rPr>
        <w:t>, December 2</w:t>
      </w:r>
      <w:r w:rsidR="00334BFF" w:rsidRPr="00A66ED3">
        <w:rPr>
          <w:rFonts w:ascii="Arial" w:hAnsi="Arial" w:cs="Arial"/>
          <w:spacing w:val="-2"/>
        </w:rPr>
        <w:t>, 2025 at 2:00 pm</w:t>
      </w:r>
      <w:r w:rsidR="00D93A3C" w:rsidRPr="00A66ED3">
        <w:rPr>
          <w:rFonts w:ascii="Arial" w:hAnsi="Arial" w:cs="Arial"/>
          <w:spacing w:val="-2"/>
        </w:rPr>
        <w:t xml:space="preserve"> </w:t>
      </w:r>
      <w:r w:rsidR="00334BFF" w:rsidRPr="00A66ED3">
        <w:rPr>
          <w:rFonts w:ascii="Arial" w:hAnsi="Arial" w:cs="Arial"/>
          <w:spacing w:val="-2"/>
        </w:rPr>
        <w:t xml:space="preserve">to: </w:t>
      </w:r>
      <w:hyperlink r:id="rId21" w:history="1">
        <w:r w:rsidR="00D93A3C" w:rsidRPr="00A66ED3">
          <w:rPr>
            <w:rStyle w:val="Hyperlink"/>
            <w:rFonts w:ascii="Arial" w:hAnsi="Arial" w:cs="Arial"/>
            <w:spacing w:val="-2"/>
          </w:rPr>
          <w:t>recruit@moa.gov.lr</w:t>
        </w:r>
      </w:hyperlink>
      <w:r w:rsidR="007562F5">
        <w:rPr>
          <w:rStyle w:val="Hyperlink"/>
          <w:rFonts w:ascii="Arial" w:hAnsi="Arial" w:cs="Arial"/>
          <w:spacing w:val="-2"/>
        </w:rPr>
        <w:t xml:space="preserve"> , Cc: </w:t>
      </w:r>
      <w:hyperlink r:id="rId22" w:history="1">
        <w:r w:rsidR="007562F5" w:rsidRPr="00B46CA8">
          <w:rPr>
            <w:rStyle w:val="Hyperlink"/>
            <w:rFonts w:ascii="Arial" w:hAnsi="Arial" w:cs="Arial"/>
            <w:spacing w:val="-2"/>
          </w:rPr>
          <w:t>alincoln@moa.gov.lr</w:t>
        </w:r>
      </w:hyperlink>
      <w:r w:rsidR="007562F5">
        <w:rPr>
          <w:rStyle w:val="Hyperlink"/>
          <w:rFonts w:ascii="Arial" w:hAnsi="Arial" w:cs="Arial"/>
          <w:spacing w:val="-2"/>
        </w:rPr>
        <w:t xml:space="preserve"> </w:t>
      </w:r>
      <w:r w:rsidR="00D93A3C" w:rsidRPr="00A66ED3">
        <w:rPr>
          <w:rFonts w:ascii="Arial" w:hAnsi="Arial" w:cs="Arial"/>
          <w:spacing w:val="-2"/>
        </w:rPr>
        <w:t xml:space="preserve"> .  </w:t>
      </w:r>
      <w:r w:rsidR="00334BFF" w:rsidRPr="00A66ED3">
        <w:rPr>
          <w:rFonts w:ascii="Arial" w:hAnsi="Arial" w:cs="Arial"/>
          <w:spacing w:val="-2"/>
        </w:rPr>
        <w:t xml:space="preserve"> The subject Line is: EOI for</w:t>
      </w:r>
      <w:r w:rsidR="00334BFF" w:rsidRPr="00A66ED3">
        <w:rPr>
          <w:rFonts w:ascii="Arial" w:hAnsi="Arial" w:cs="Arial"/>
          <w:b/>
          <w:i/>
          <w:iCs/>
        </w:rPr>
        <w:t xml:space="preserve"> Consultancy for Development of the Agricultural Sector Gender Policy </w:t>
      </w:r>
      <w:proofErr w:type="gramStart"/>
      <w:r w:rsidR="00334BFF" w:rsidRPr="00A66ED3">
        <w:rPr>
          <w:rFonts w:ascii="Arial" w:hAnsi="Arial" w:cs="Arial"/>
          <w:b/>
          <w:i/>
          <w:iCs/>
        </w:rPr>
        <w:t>for</w:t>
      </w:r>
      <w:r w:rsidR="00A66ED3" w:rsidRPr="00A66ED3">
        <w:rPr>
          <w:rFonts w:ascii="Arial" w:hAnsi="Arial" w:cs="Arial"/>
          <w:b/>
          <w:i/>
          <w:iCs/>
        </w:rPr>
        <w:t xml:space="preserve"> </w:t>
      </w:r>
      <w:r w:rsidR="00334BFF" w:rsidRPr="00A66ED3">
        <w:rPr>
          <w:rFonts w:ascii="Arial" w:hAnsi="Arial" w:cs="Arial"/>
          <w:b/>
          <w:i/>
          <w:iCs/>
        </w:rPr>
        <w:t xml:space="preserve"> Liberia</w:t>
      </w:r>
      <w:proofErr w:type="gramEnd"/>
      <w:r w:rsidR="00393CCC">
        <w:rPr>
          <w:rFonts w:ascii="Arial" w:hAnsi="Arial" w:cs="Arial"/>
          <w:b/>
          <w:i/>
          <w:iCs/>
        </w:rPr>
        <w:t xml:space="preserve"> </w:t>
      </w:r>
    </w:p>
    <w:p w14:paraId="4337618B" w14:textId="5F174BC3" w:rsidR="00334BFF" w:rsidRPr="00A66ED3" w:rsidRDefault="00334BFF" w:rsidP="00334BFF">
      <w:pPr>
        <w:suppressAutoHyphens/>
        <w:spacing w:before="240" w:after="120"/>
        <w:jc w:val="both"/>
        <w:rPr>
          <w:rFonts w:ascii="Arial" w:hAnsi="Arial" w:cs="Arial"/>
          <w:iCs/>
          <w:spacing w:val="-2"/>
        </w:rPr>
      </w:pPr>
      <w:r w:rsidRPr="00A66ED3">
        <w:rPr>
          <w:rFonts w:ascii="Arial" w:hAnsi="Arial" w:cs="Arial"/>
          <w:iCs/>
          <w:spacing w:val="-2"/>
        </w:rPr>
        <w:t>Office of the Project Coordinator</w:t>
      </w:r>
    </w:p>
    <w:p w14:paraId="3EA5DE4C" w14:textId="73AA79FC" w:rsidR="00334BFF" w:rsidRPr="00A66ED3" w:rsidRDefault="00334BFF" w:rsidP="00334BFF">
      <w:pPr>
        <w:suppressAutoHyphens/>
        <w:spacing w:after="120"/>
        <w:jc w:val="both"/>
        <w:rPr>
          <w:rFonts w:ascii="Arial" w:hAnsi="Arial" w:cs="Arial"/>
          <w:iCs/>
          <w:spacing w:val="-2"/>
        </w:rPr>
      </w:pPr>
      <w:r w:rsidRPr="00A66ED3">
        <w:rPr>
          <w:rFonts w:ascii="Arial" w:hAnsi="Arial" w:cs="Arial"/>
          <w:iCs/>
          <w:spacing w:val="-2"/>
        </w:rPr>
        <w:t>Attn: Emmanuel G. Vah, Jr</w:t>
      </w:r>
    </w:p>
    <w:p w14:paraId="2C6E929E" w14:textId="77777777" w:rsidR="00D93A3C" w:rsidRPr="00A66ED3" w:rsidRDefault="00334BFF" w:rsidP="00D93A3C">
      <w:pPr>
        <w:suppressAutoHyphens/>
        <w:spacing w:after="120"/>
        <w:jc w:val="both"/>
        <w:rPr>
          <w:rFonts w:ascii="Arial" w:hAnsi="Arial" w:cs="Arial"/>
          <w:iCs/>
          <w:spacing w:val="-2"/>
        </w:rPr>
      </w:pPr>
      <w:r w:rsidRPr="00A66ED3">
        <w:rPr>
          <w:rFonts w:ascii="Arial" w:hAnsi="Arial" w:cs="Arial"/>
          <w:iCs/>
          <w:spacing w:val="-2"/>
        </w:rPr>
        <w:t>Project Coordinator</w:t>
      </w:r>
    </w:p>
    <w:p w14:paraId="5513ED70" w14:textId="6C8C57F5" w:rsidR="00D93A3C" w:rsidRPr="00A66ED3" w:rsidRDefault="00D93A3C" w:rsidP="00D93A3C">
      <w:pPr>
        <w:suppressAutoHyphens/>
        <w:spacing w:after="120"/>
        <w:jc w:val="both"/>
        <w:rPr>
          <w:rFonts w:ascii="Arial" w:hAnsi="Arial" w:cs="Arial"/>
          <w:spacing w:val="-2"/>
        </w:rPr>
      </w:pPr>
      <w:r w:rsidRPr="00A66ED3">
        <w:rPr>
          <w:rFonts w:ascii="Arial" w:hAnsi="Arial" w:cs="Arial"/>
          <w:spacing w:val="-2"/>
        </w:rPr>
        <w:t>IFAD PIU/PMU/MOA Ministry of Agriculture L</w:t>
      </w:r>
      <w:r w:rsidR="00A66ED3" w:rsidRPr="00A66ED3">
        <w:rPr>
          <w:rFonts w:ascii="Arial" w:hAnsi="Arial" w:cs="Arial"/>
          <w:spacing w:val="-2"/>
        </w:rPr>
        <w:t>ibsucco</w:t>
      </w:r>
      <w:r w:rsidRPr="00A66ED3">
        <w:rPr>
          <w:rFonts w:ascii="Arial" w:hAnsi="Arial" w:cs="Arial"/>
          <w:spacing w:val="-2"/>
        </w:rPr>
        <w:t xml:space="preserve"> Compound, </w:t>
      </w:r>
    </w:p>
    <w:p w14:paraId="6A260D10" w14:textId="6885D393" w:rsidR="00D93A3C" w:rsidRPr="00A66ED3" w:rsidRDefault="00D93A3C" w:rsidP="00D93A3C">
      <w:pPr>
        <w:suppressAutoHyphens/>
        <w:spacing w:after="120"/>
        <w:jc w:val="both"/>
        <w:rPr>
          <w:rFonts w:ascii="Arial" w:hAnsi="Arial" w:cs="Arial"/>
          <w:iCs/>
          <w:spacing w:val="-2"/>
        </w:rPr>
      </w:pPr>
      <w:r w:rsidRPr="00A66ED3">
        <w:rPr>
          <w:rFonts w:ascii="Arial" w:hAnsi="Arial" w:cs="Arial"/>
          <w:spacing w:val="-2"/>
        </w:rPr>
        <w:t xml:space="preserve">LPRC Road, Gardnerville, Monrovia, Liberia. </w:t>
      </w:r>
    </w:p>
    <w:p w14:paraId="2BE98793" w14:textId="77777777" w:rsidR="00334BFF" w:rsidRPr="00A66ED3" w:rsidRDefault="00334BFF" w:rsidP="00334BFF">
      <w:pPr>
        <w:suppressAutoHyphens/>
        <w:spacing w:after="120"/>
        <w:jc w:val="both"/>
        <w:rPr>
          <w:rFonts w:ascii="Arial" w:hAnsi="Arial" w:cs="Arial"/>
          <w:iCs/>
          <w:spacing w:val="-2"/>
        </w:rPr>
      </w:pPr>
      <w:r w:rsidRPr="00A66ED3">
        <w:rPr>
          <w:rFonts w:ascii="Arial" w:hAnsi="Arial" w:cs="Arial"/>
          <w:iCs/>
          <w:spacing w:val="-2"/>
        </w:rPr>
        <w:t>+231 077 590 1977</w:t>
      </w:r>
    </w:p>
    <w:p w14:paraId="3902EBF1" w14:textId="77777777" w:rsidR="00334BFF" w:rsidRPr="00A66ED3" w:rsidRDefault="00334BFF" w:rsidP="00334BFF">
      <w:pPr>
        <w:suppressAutoHyphens/>
        <w:spacing w:after="120"/>
        <w:jc w:val="both"/>
        <w:rPr>
          <w:rFonts w:ascii="Arial" w:hAnsi="Arial" w:cs="Arial"/>
          <w:iCs/>
          <w:spacing w:val="-2"/>
        </w:rPr>
      </w:pPr>
      <w:r w:rsidRPr="00A66ED3">
        <w:rPr>
          <w:rFonts w:ascii="Arial" w:hAnsi="Arial" w:cs="Arial"/>
          <w:iCs/>
          <w:spacing w:val="-2"/>
        </w:rPr>
        <w:t>evah@moa.gov.lr</w:t>
      </w:r>
    </w:p>
    <w:p w14:paraId="402258B7" w14:textId="77777777" w:rsidR="00334BFF" w:rsidRPr="00A66ED3" w:rsidRDefault="00334BFF" w:rsidP="00334BFF">
      <w:pPr>
        <w:suppressAutoHyphens/>
        <w:spacing w:after="120"/>
        <w:jc w:val="both"/>
        <w:rPr>
          <w:rFonts w:ascii="Arial" w:hAnsi="Arial" w:cs="Arial"/>
          <w:iCs/>
          <w:spacing w:val="-2"/>
        </w:rPr>
      </w:pPr>
    </w:p>
    <w:p w14:paraId="00B227FF" w14:textId="77777777" w:rsidR="00334BFF" w:rsidRDefault="00334BFF" w:rsidP="00334BFF">
      <w:pPr>
        <w:jc w:val="center"/>
        <w:rPr>
          <w:rFonts w:ascii="Arial" w:hAnsi="Arial" w:cs="Arial"/>
          <w:b/>
          <w:bCs/>
        </w:rPr>
      </w:pPr>
    </w:p>
    <w:p w14:paraId="05B30CD5" w14:textId="77777777" w:rsidR="00F22066" w:rsidRDefault="00F22066" w:rsidP="00334BFF">
      <w:pPr>
        <w:jc w:val="center"/>
        <w:rPr>
          <w:rFonts w:ascii="Arial" w:hAnsi="Arial" w:cs="Arial"/>
          <w:b/>
          <w:bCs/>
        </w:rPr>
      </w:pPr>
    </w:p>
    <w:p w14:paraId="3672BECD" w14:textId="77777777" w:rsidR="00F22066" w:rsidRDefault="00F22066" w:rsidP="00334BFF">
      <w:pPr>
        <w:jc w:val="center"/>
        <w:rPr>
          <w:rFonts w:ascii="Arial" w:hAnsi="Arial" w:cs="Arial"/>
          <w:b/>
          <w:bCs/>
        </w:rPr>
      </w:pPr>
    </w:p>
    <w:p w14:paraId="299A0AE0" w14:textId="77777777" w:rsidR="00F22066" w:rsidRDefault="00F22066" w:rsidP="00334BFF">
      <w:pPr>
        <w:jc w:val="center"/>
        <w:rPr>
          <w:rFonts w:ascii="Arial" w:hAnsi="Arial" w:cs="Arial"/>
          <w:b/>
          <w:bCs/>
        </w:rPr>
      </w:pPr>
    </w:p>
    <w:p w14:paraId="34E06E6B" w14:textId="77777777" w:rsidR="00F22066" w:rsidRDefault="00F22066" w:rsidP="00334BFF">
      <w:pPr>
        <w:jc w:val="center"/>
        <w:rPr>
          <w:rFonts w:ascii="Arial" w:hAnsi="Arial" w:cs="Arial"/>
          <w:b/>
          <w:bCs/>
        </w:rPr>
      </w:pPr>
    </w:p>
    <w:p w14:paraId="01E9FA78" w14:textId="77777777" w:rsidR="00F22066" w:rsidRDefault="00F22066" w:rsidP="00334BFF">
      <w:pPr>
        <w:jc w:val="center"/>
        <w:rPr>
          <w:rFonts w:ascii="Arial" w:hAnsi="Arial" w:cs="Arial"/>
          <w:b/>
          <w:bCs/>
        </w:rPr>
      </w:pPr>
    </w:p>
    <w:p w14:paraId="49FA443E" w14:textId="77777777" w:rsidR="00F22066" w:rsidRDefault="00F22066" w:rsidP="00334BFF">
      <w:pPr>
        <w:jc w:val="center"/>
        <w:rPr>
          <w:rFonts w:ascii="Arial" w:hAnsi="Arial" w:cs="Arial"/>
          <w:b/>
          <w:bCs/>
        </w:rPr>
      </w:pPr>
    </w:p>
    <w:p w14:paraId="54361AA8" w14:textId="77777777" w:rsidR="00F22066" w:rsidRDefault="00F22066" w:rsidP="00334BFF">
      <w:pPr>
        <w:jc w:val="center"/>
        <w:rPr>
          <w:rFonts w:ascii="Arial" w:hAnsi="Arial" w:cs="Arial"/>
          <w:b/>
          <w:bCs/>
        </w:rPr>
      </w:pPr>
    </w:p>
    <w:p w14:paraId="12C5723B" w14:textId="77777777" w:rsidR="00F22066" w:rsidRDefault="00F22066" w:rsidP="00334BFF">
      <w:pPr>
        <w:jc w:val="center"/>
        <w:rPr>
          <w:rFonts w:ascii="Arial" w:hAnsi="Arial" w:cs="Arial"/>
          <w:b/>
          <w:bCs/>
        </w:rPr>
      </w:pPr>
    </w:p>
    <w:p w14:paraId="3461C3CF" w14:textId="77777777" w:rsidR="00F22066" w:rsidRDefault="00F22066" w:rsidP="00334BFF">
      <w:pPr>
        <w:jc w:val="center"/>
        <w:rPr>
          <w:rFonts w:ascii="Arial" w:hAnsi="Arial" w:cs="Arial"/>
          <w:b/>
          <w:bCs/>
        </w:rPr>
      </w:pPr>
    </w:p>
    <w:p w14:paraId="472D96AD" w14:textId="77777777" w:rsidR="00F22066" w:rsidRDefault="00F22066" w:rsidP="00334BFF">
      <w:pPr>
        <w:jc w:val="center"/>
        <w:rPr>
          <w:rFonts w:ascii="Arial" w:hAnsi="Arial" w:cs="Arial"/>
          <w:b/>
          <w:bCs/>
        </w:rPr>
      </w:pPr>
    </w:p>
    <w:p w14:paraId="2ECDBE3D" w14:textId="77777777" w:rsidR="00F22066" w:rsidRDefault="00F22066" w:rsidP="00334BFF">
      <w:pPr>
        <w:jc w:val="center"/>
        <w:rPr>
          <w:rFonts w:ascii="Arial" w:hAnsi="Arial" w:cs="Arial"/>
          <w:b/>
          <w:bCs/>
        </w:rPr>
      </w:pPr>
    </w:p>
    <w:p w14:paraId="1BC7EE99" w14:textId="77777777" w:rsidR="00F22066" w:rsidRDefault="00F22066" w:rsidP="00334BFF">
      <w:pPr>
        <w:jc w:val="center"/>
        <w:rPr>
          <w:rFonts w:ascii="Arial" w:hAnsi="Arial" w:cs="Arial"/>
          <w:b/>
          <w:bCs/>
        </w:rPr>
      </w:pPr>
    </w:p>
    <w:p w14:paraId="3FE3B19C" w14:textId="77777777" w:rsidR="00F22066" w:rsidRDefault="00F22066" w:rsidP="00334BFF">
      <w:pPr>
        <w:jc w:val="center"/>
        <w:rPr>
          <w:rFonts w:ascii="Arial" w:hAnsi="Arial" w:cs="Arial"/>
          <w:b/>
          <w:bCs/>
        </w:rPr>
      </w:pPr>
    </w:p>
    <w:p w14:paraId="2A27A076" w14:textId="77777777" w:rsidR="00F22066" w:rsidRDefault="00F22066" w:rsidP="00334BFF">
      <w:pPr>
        <w:jc w:val="center"/>
        <w:rPr>
          <w:rFonts w:ascii="Arial" w:hAnsi="Arial" w:cs="Arial"/>
          <w:b/>
          <w:bCs/>
        </w:rPr>
      </w:pPr>
    </w:p>
    <w:p w14:paraId="369AE5B6" w14:textId="77777777" w:rsidR="00F22066" w:rsidRDefault="00F22066" w:rsidP="00334BFF">
      <w:pPr>
        <w:jc w:val="center"/>
        <w:rPr>
          <w:rFonts w:ascii="Arial" w:hAnsi="Arial" w:cs="Arial"/>
          <w:b/>
          <w:bCs/>
        </w:rPr>
      </w:pPr>
    </w:p>
    <w:p w14:paraId="042A2BE0" w14:textId="77777777" w:rsidR="00F22066" w:rsidRDefault="00F22066" w:rsidP="00334BFF">
      <w:pPr>
        <w:jc w:val="center"/>
        <w:rPr>
          <w:rFonts w:ascii="Arial" w:hAnsi="Arial" w:cs="Arial"/>
          <w:b/>
          <w:bCs/>
        </w:rPr>
      </w:pPr>
    </w:p>
    <w:p w14:paraId="56FA1C54" w14:textId="77777777" w:rsidR="00F22066" w:rsidRDefault="00F22066" w:rsidP="00334BFF">
      <w:pPr>
        <w:jc w:val="center"/>
        <w:rPr>
          <w:rFonts w:ascii="Arial" w:hAnsi="Arial" w:cs="Arial"/>
          <w:b/>
          <w:bCs/>
        </w:rPr>
      </w:pPr>
    </w:p>
    <w:p w14:paraId="118803C4" w14:textId="77777777" w:rsidR="00F22066" w:rsidRDefault="00F22066" w:rsidP="00334BFF">
      <w:pPr>
        <w:jc w:val="center"/>
        <w:rPr>
          <w:rFonts w:ascii="Arial" w:hAnsi="Arial" w:cs="Arial"/>
          <w:b/>
          <w:bCs/>
        </w:rPr>
      </w:pPr>
    </w:p>
    <w:p w14:paraId="22AF8ECD" w14:textId="77777777" w:rsidR="00F22066" w:rsidRDefault="00F22066" w:rsidP="00334BFF">
      <w:pPr>
        <w:jc w:val="center"/>
        <w:rPr>
          <w:rFonts w:ascii="Arial" w:hAnsi="Arial" w:cs="Arial"/>
          <w:b/>
          <w:bCs/>
        </w:rPr>
      </w:pPr>
    </w:p>
    <w:p w14:paraId="35ED144B" w14:textId="77777777" w:rsidR="00F22066" w:rsidRDefault="00F22066" w:rsidP="00334BFF">
      <w:pPr>
        <w:jc w:val="center"/>
        <w:rPr>
          <w:rFonts w:ascii="Arial" w:hAnsi="Arial" w:cs="Arial"/>
          <w:b/>
          <w:bCs/>
        </w:rPr>
      </w:pPr>
    </w:p>
    <w:p w14:paraId="51D564A5" w14:textId="77777777" w:rsidR="00F22066" w:rsidRDefault="00F22066" w:rsidP="00334BFF">
      <w:pPr>
        <w:jc w:val="center"/>
        <w:rPr>
          <w:rFonts w:ascii="Arial" w:hAnsi="Arial" w:cs="Arial"/>
          <w:b/>
          <w:bCs/>
        </w:rPr>
      </w:pPr>
    </w:p>
    <w:p w14:paraId="74E59F99" w14:textId="77777777" w:rsidR="00F22066" w:rsidRDefault="00F22066" w:rsidP="00334BFF">
      <w:pPr>
        <w:jc w:val="center"/>
        <w:rPr>
          <w:rFonts w:ascii="Arial" w:hAnsi="Arial" w:cs="Arial"/>
          <w:b/>
          <w:bCs/>
        </w:rPr>
      </w:pPr>
    </w:p>
    <w:p w14:paraId="3BBCBB93" w14:textId="77777777" w:rsidR="00F22066" w:rsidRDefault="00F22066" w:rsidP="00334BFF">
      <w:pPr>
        <w:jc w:val="center"/>
        <w:rPr>
          <w:rFonts w:ascii="Arial" w:hAnsi="Arial" w:cs="Arial"/>
          <w:b/>
          <w:bCs/>
        </w:rPr>
      </w:pPr>
    </w:p>
    <w:p w14:paraId="66404DE0" w14:textId="77777777" w:rsidR="00F22066" w:rsidRDefault="00F22066" w:rsidP="00334BFF">
      <w:pPr>
        <w:jc w:val="center"/>
        <w:rPr>
          <w:rFonts w:ascii="Arial" w:hAnsi="Arial" w:cs="Arial"/>
          <w:b/>
          <w:bCs/>
        </w:rPr>
      </w:pPr>
    </w:p>
    <w:p w14:paraId="155FAA2E" w14:textId="77777777" w:rsidR="00F22066" w:rsidRDefault="00F22066" w:rsidP="00334BFF">
      <w:pPr>
        <w:jc w:val="center"/>
        <w:rPr>
          <w:rFonts w:ascii="Arial" w:hAnsi="Arial" w:cs="Arial"/>
          <w:b/>
          <w:bCs/>
        </w:rPr>
      </w:pPr>
    </w:p>
    <w:p w14:paraId="1760E09F" w14:textId="77777777" w:rsidR="00F22066" w:rsidRDefault="00F22066" w:rsidP="00334BFF">
      <w:pPr>
        <w:jc w:val="center"/>
        <w:rPr>
          <w:rFonts w:ascii="Arial" w:hAnsi="Arial" w:cs="Arial"/>
          <w:b/>
          <w:bCs/>
        </w:rPr>
      </w:pPr>
    </w:p>
    <w:p w14:paraId="66FC9C7D" w14:textId="77777777" w:rsidR="00F22066" w:rsidRDefault="00F22066" w:rsidP="00334BFF">
      <w:pPr>
        <w:jc w:val="center"/>
        <w:rPr>
          <w:rFonts w:ascii="Arial" w:hAnsi="Arial" w:cs="Arial"/>
          <w:b/>
          <w:bCs/>
        </w:rPr>
      </w:pPr>
    </w:p>
    <w:p w14:paraId="69D050A3" w14:textId="77777777" w:rsidR="00F22066" w:rsidRDefault="00F22066" w:rsidP="00334BFF">
      <w:pPr>
        <w:jc w:val="center"/>
        <w:rPr>
          <w:rFonts w:ascii="Arial" w:hAnsi="Arial" w:cs="Arial"/>
          <w:b/>
          <w:bCs/>
        </w:rPr>
      </w:pPr>
    </w:p>
    <w:p w14:paraId="13F59565" w14:textId="77777777" w:rsidR="00F22066" w:rsidRDefault="00F22066" w:rsidP="00334BFF">
      <w:pPr>
        <w:jc w:val="center"/>
        <w:rPr>
          <w:rFonts w:ascii="Arial" w:hAnsi="Arial" w:cs="Arial"/>
          <w:b/>
          <w:bCs/>
        </w:rPr>
      </w:pPr>
    </w:p>
    <w:p w14:paraId="3AB30AB5" w14:textId="77777777" w:rsidR="00F22066" w:rsidRDefault="00F22066" w:rsidP="00334BFF">
      <w:pPr>
        <w:jc w:val="center"/>
        <w:rPr>
          <w:rFonts w:ascii="Arial" w:hAnsi="Arial" w:cs="Arial"/>
          <w:b/>
          <w:bCs/>
        </w:rPr>
      </w:pPr>
    </w:p>
    <w:p w14:paraId="244E93FA" w14:textId="77777777" w:rsidR="00F22066" w:rsidRDefault="00F22066" w:rsidP="00334BFF">
      <w:pPr>
        <w:jc w:val="center"/>
        <w:rPr>
          <w:rFonts w:ascii="Arial" w:hAnsi="Arial" w:cs="Arial"/>
          <w:b/>
          <w:bCs/>
        </w:rPr>
      </w:pPr>
    </w:p>
    <w:p w14:paraId="22555BCD" w14:textId="77777777" w:rsidR="00F22066" w:rsidRDefault="00F22066" w:rsidP="00334BFF">
      <w:pPr>
        <w:jc w:val="center"/>
        <w:rPr>
          <w:rFonts w:ascii="Arial" w:hAnsi="Arial" w:cs="Arial"/>
          <w:b/>
          <w:bCs/>
        </w:rPr>
      </w:pPr>
    </w:p>
    <w:p w14:paraId="4B8DBC9E" w14:textId="77777777" w:rsidR="00F22066" w:rsidRDefault="00F22066" w:rsidP="00334BFF">
      <w:pPr>
        <w:jc w:val="center"/>
        <w:rPr>
          <w:rFonts w:ascii="Arial" w:hAnsi="Arial" w:cs="Arial"/>
          <w:b/>
          <w:bCs/>
        </w:rPr>
      </w:pPr>
    </w:p>
    <w:p w14:paraId="20E37585" w14:textId="77777777" w:rsidR="00F22066" w:rsidRPr="00A66ED3" w:rsidRDefault="00F22066" w:rsidP="00334BFF">
      <w:pPr>
        <w:jc w:val="center"/>
        <w:rPr>
          <w:rFonts w:ascii="Arial" w:hAnsi="Arial" w:cs="Arial"/>
          <w:b/>
          <w:bCs/>
        </w:rPr>
      </w:pPr>
    </w:p>
    <w:p w14:paraId="011CAB84" w14:textId="77777777" w:rsidR="00590E75" w:rsidRPr="00A66ED3" w:rsidRDefault="00590E75" w:rsidP="00590E75">
      <w:pPr>
        <w:rPr>
          <w:rFonts w:ascii="Arial" w:hAnsi="Arial" w:cs="Arial"/>
          <w:b/>
          <w:bCs/>
        </w:rPr>
      </w:pPr>
    </w:p>
    <w:p w14:paraId="1135E152" w14:textId="77777777" w:rsidR="00590E75" w:rsidRPr="00A66ED3" w:rsidRDefault="00590E75" w:rsidP="00590E75">
      <w:pPr>
        <w:jc w:val="center"/>
        <w:rPr>
          <w:rFonts w:ascii="Arial" w:hAnsi="Arial" w:cs="Arial"/>
          <w:b/>
          <w:bCs/>
          <w:sz w:val="28"/>
          <w:szCs w:val="28"/>
        </w:rPr>
      </w:pPr>
      <w:r w:rsidRPr="00A66ED3">
        <w:rPr>
          <w:rFonts w:ascii="Arial" w:hAnsi="Arial" w:cs="Arial"/>
          <w:b/>
          <w:bCs/>
          <w:sz w:val="28"/>
          <w:szCs w:val="28"/>
        </w:rPr>
        <w:t xml:space="preserve">TERM OF REFERENCE </w:t>
      </w:r>
    </w:p>
    <w:p w14:paraId="5B11B23F" w14:textId="77777777" w:rsidR="00590E75" w:rsidRPr="00A66ED3" w:rsidRDefault="00590E75" w:rsidP="00590E75">
      <w:pPr>
        <w:jc w:val="center"/>
        <w:rPr>
          <w:rFonts w:ascii="Arial" w:hAnsi="Arial" w:cs="Arial"/>
          <w:b/>
          <w:bCs/>
        </w:rPr>
      </w:pPr>
      <w:r w:rsidRPr="00A66ED3">
        <w:rPr>
          <w:rFonts w:ascii="Arial" w:hAnsi="Arial" w:cs="Arial"/>
          <w:b/>
          <w:bCs/>
        </w:rPr>
        <w:t>Consultancy for Development of the Agricultural Sector Gender Policy for Liberia</w:t>
      </w:r>
    </w:p>
    <w:tbl>
      <w:tblPr>
        <w:tblStyle w:val="TableGrid"/>
        <w:tblW w:w="0" w:type="auto"/>
        <w:tblLook w:val="04A0" w:firstRow="1" w:lastRow="0" w:firstColumn="1" w:lastColumn="0" w:noHBand="0" w:noVBand="1"/>
      </w:tblPr>
      <w:tblGrid>
        <w:gridCol w:w="3325"/>
        <w:gridCol w:w="6025"/>
      </w:tblGrid>
      <w:tr w:rsidR="00590E75" w:rsidRPr="00A66ED3" w14:paraId="4C31793B" w14:textId="77777777" w:rsidTr="003677DC">
        <w:tc>
          <w:tcPr>
            <w:tcW w:w="3325" w:type="dxa"/>
          </w:tcPr>
          <w:p w14:paraId="50F00236" w14:textId="77777777" w:rsidR="00590E75" w:rsidRPr="00A66ED3" w:rsidRDefault="00590E75" w:rsidP="003677DC">
            <w:pPr>
              <w:jc w:val="both"/>
              <w:rPr>
                <w:rFonts w:ascii="Arial" w:hAnsi="Arial" w:cs="Arial"/>
              </w:rPr>
            </w:pPr>
            <w:r w:rsidRPr="00A66ED3">
              <w:rPr>
                <w:rFonts w:ascii="Arial" w:hAnsi="Arial" w:cs="Arial"/>
              </w:rPr>
              <w:t>Job Title</w:t>
            </w:r>
          </w:p>
        </w:tc>
        <w:tc>
          <w:tcPr>
            <w:tcW w:w="6025" w:type="dxa"/>
          </w:tcPr>
          <w:p w14:paraId="2291BDF7" w14:textId="77777777" w:rsidR="00590E75" w:rsidRPr="00A66ED3" w:rsidRDefault="00590E75" w:rsidP="003677DC">
            <w:pPr>
              <w:jc w:val="both"/>
              <w:rPr>
                <w:rFonts w:ascii="Arial" w:hAnsi="Arial" w:cs="Arial"/>
              </w:rPr>
            </w:pPr>
            <w:r w:rsidRPr="00A66ED3">
              <w:rPr>
                <w:rFonts w:ascii="Arial" w:hAnsi="Arial" w:cs="Arial"/>
              </w:rPr>
              <w:t>Agricultural Sector Gender Policy Consultant</w:t>
            </w:r>
          </w:p>
        </w:tc>
      </w:tr>
      <w:tr w:rsidR="00590E75" w:rsidRPr="00A66ED3" w14:paraId="7B8D285B" w14:textId="77777777" w:rsidTr="003677DC">
        <w:tc>
          <w:tcPr>
            <w:tcW w:w="3325" w:type="dxa"/>
          </w:tcPr>
          <w:p w14:paraId="2104B7BC" w14:textId="77777777" w:rsidR="00590E75" w:rsidRPr="00A66ED3" w:rsidRDefault="00590E75" w:rsidP="003677DC">
            <w:pPr>
              <w:jc w:val="both"/>
              <w:rPr>
                <w:rFonts w:ascii="Arial" w:hAnsi="Arial" w:cs="Arial"/>
              </w:rPr>
            </w:pPr>
            <w:r w:rsidRPr="00A66ED3">
              <w:rPr>
                <w:rFonts w:ascii="Arial" w:hAnsi="Arial" w:cs="Arial"/>
              </w:rPr>
              <w:t>Unit</w:t>
            </w:r>
          </w:p>
        </w:tc>
        <w:tc>
          <w:tcPr>
            <w:tcW w:w="6025" w:type="dxa"/>
          </w:tcPr>
          <w:p w14:paraId="4D095EF8" w14:textId="77777777" w:rsidR="00590E75" w:rsidRPr="00A66ED3" w:rsidRDefault="00590E75" w:rsidP="003677DC">
            <w:pPr>
              <w:jc w:val="both"/>
              <w:rPr>
                <w:rFonts w:ascii="Arial" w:hAnsi="Arial" w:cs="Arial"/>
              </w:rPr>
            </w:pPr>
            <w:r w:rsidRPr="00A66ED3">
              <w:rPr>
                <w:rFonts w:ascii="Arial" w:hAnsi="Arial" w:cs="Arial"/>
              </w:rPr>
              <w:t xml:space="preserve">Gender </w:t>
            </w:r>
          </w:p>
        </w:tc>
      </w:tr>
      <w:tr w:rsidR="00590E75" w:rsidRPr="00A66ED3" w14:paraId="076F10F6" w14:textId="77777777" w:rsidTr="003677DC">
        <w:tc>
          <w:tcPr>
            <w:tcW w:w="3325" w:type="dxa"/>
          </w:tcPr>
          <w:p w14:paraId="71522A36" w14:textId="77777777" w:rsidR="00590E75" w:rsidRPr="00A66ED3" w:rsidRDefault="00590E75" w:rsidP="003677DC">
            <w:pPr>
              <w:jc w:val="both"/>
              <w:rPr>
                <w:rFonts w:ascii="Arial" w:hAnsi="Arial" w:cs="Arial"/>
              </w:rPr>
            </w:pPr>
            <w:r w:rsidRPr="00A66ED3">
              <w:rPr>
                <w:rFonts w:ascii="Arial" w:hAnsi="Arial" w:cs="Arial"/>
              </w:rPr>
              <w:t xml:space="preserve">Location </w:t>
            </w:r>
          </w:p>
        </w:tc>
        <w:tc>
          <w:tcPr>
            <w:tcW w:w="6025" w:type="dxa"/>
          </w:tcPr>
          <w:p w14:paraId="782A3CE5" w14:textId="77777777" w:rsidR="00590E75" w:rsidRPr="00A66ED3" w:rsidRDefault="00590E75" w:rsidP="003677DC">
            <w:pPr>
              <w:jc w:val="both"/>
              <w:rPr>
                <w:rFonts w:ascii="Arial" w:hAnsi="Arial" w:cs="Arial"/>
              </w:rPr>
            </w:pPr>
            <w:r w:rsidRPr="00A66ED3">
              <w:rPr>
                <w:rFonts w:ascii="Arial" w:hAnsi="Arial" w:cs="Arial"/>
              </w:rPr>
              <w:t>Monrovia, Liberia</w:t>
            </w:r>
          </w:p>
        </w:tc>
      </w:tr>
      <w:tr w:rsidR="00590E75" w:rsidRPr="00A66ED3" w14:paraId="0B591ECF" w14:textId="77777777" w:rsidTr="003677DC">
        <w:tc>
          <w:tcPr>
            <w:tcW w:w="3325" w:type="dxa"/>
          </w:tcPr>
          <w:p w14:paraId="4AEA52E8" w14:textId="77777777" w:rsidR="00590E75" w:rsidRPr="00A66ED3" w:rsidRDefault="00590E75" w:rsidP="003677DC">
            <w:pPr>
              <w:jc w:val="both"/>
              <w:rPr>
                <w:rFonts w:ascii="Arial" w:hAnsi="Arial" w:cs="Arial"/>
              </w:rPr>
            </w:pPr>
            <w:r w:rsidRPr="00A66ED3">
              <w:rPr>
                <w:rFonts w:ascii="Arial" w:hAnsi="Arial" w:cs="Arial"/>
              </w:rPr>
              <w:t>Report to</w:t>
            </w:r>
          </w:p>
        </w:tc>
        <w:tc>
          <w:tcPr>
            <w:tcW w:w="6025" w:type="dxa"/>
          </w:tcPr>
          <w:p w14:paraId="1A7B6833" w14:textId="77777777" w:rsidR="00590E75" w:rsidRPr="00A66ED3" w:rsidRDefault="00590E75" w:rsidP="003677DC">
            <w:pPr>
              <w:jc w:val="both"/>
              <w:rPr>
                <w:rFonts w:ascii="Arial" w:hAnsi="Arial" w:cs="Arial"/>
              </w:rPr>
            </w:pPr>
            <w:r w:rsidRPr="00A66ED3">
              <w:rPr>
                <w:rFonts w:ascii="Arial" w:hAnsi="Arial" w:cs="Arial"/>
              </w:rPr>
              <w:t xml:space="preserve">Assistant Minister for Planning, Policy and Development and the IFAD-PIU Gender Officer </w:t>
            </w:r>
          </w:p>
        </w:tc>
      </w:tr>
      <w:tr w:rsidR="00590E75" w:rsidRPr="00A66ED3" w14:paraId="67F9A073" w14:textId="77777777" w:rsidTr="003677DC">
        <w:tc>
          <w:tcPr>
            <w:tcW w:w="3325" w:type="dxa"/>
          </w:tcPr>
          <w:p w14:paraId="74FF9A1A" w14:textId="77777777" w:rsidR="00590E75" w:rsidRPr="00A66ED3" w:rsidRDefault="00590E75" w:rsidP="003677DC">
            <w:pPr>
              <w:jc w:val="both"/>
              <w:rPr>
                <w:rFonts w:ascii="Arial" w:hAnsi="Arial" w:cs="Arial"/>
              </w:rPr>
            </w:pPr>
            <w:r w:rsidRPr="00A66ED3">
              <w:rPr>
                <w:rFonts w:ascii="Arial" w:hAnsi="Arial" w:cs="Arial"/>
              </w:rPr>
              <w:t>Consultancy Period</w:t>
            </w:r>
          </w:p>
        </w:tc>
        <w:tc>
          <w:tcPr>
            <w:tcW w:w="6025" w:type="dxa"/>
          </w:tcPr>
          <w:p w14:paraId="0CC7CC69" w14:textId="77777777" w:rsidR="00590E75" w:rsidRPr="00A66ED3" w:rsidRDefault="00590E75" w:rsidP="003677DC">
            <w:pPr>
              <w:jc w:val="both"/>
              <w:rPr>
                <w:rFonts w:ascii="Arial" w:hAnsi="Arial" w:cs="Arial"/>
              </w:rPr>
            </w:pPr>
            <w:r w:rsidRPr="00A66ED3">
              <w:rPr>
                <w:rFonts w:ascii="Arial" w:hAnsi="Arial" w:cs="Arial"/>
              </w:rPr>
              <w:t>Three (3) Months</w:t>
            </w:r>
          </w:p>
        </w:tc>
      </w:tr>
      <w:tr w:rsidR="00590E75" w:rsidRPr="00A66ED3" w14:paraId="700D4626" w14:textId="77777777" w:rsidTr="003677DC">
        <w:tc>
          <w:tcPr>
            <w:tcW w:w="3325" w:type="dxa"/>
          </w:tcPr>
          <w:p w14:paraId="6E8D407A" w14:textId="557BBB29" w:rsidR="00590E75" w:rsidRPr="00A66ED3" w:rsidRDefault="00C65844" w:rsidP="003677DC">
            <w:pPr>
              <w:jc w:val="both"/>
              <w:rPr>
                <w:rFonts w:ascii="Arial" w:hAnsi="Arial" w:cs="Arial"/>
              </w:rPr>
            </w:pPr>
            <w:r>
              <w:rPr>
                <w:rFonts w:ascii="Arial" w:hAnsi="Arial" w:cs="Arial"/>
              </w:rPr>
              <w:t xml:space="preserve">Procurement Method </w:t>
            </w:r>
          </w:p>
        </w:tc>
        <w:tc>
          <w:tcPr>
            <w:tcW w:w="6025" w:type="dxa"/>
          </w:tcPr>
          <w:p w14:paraId="3BEF8D52" w14:textId="2747086E" w:rsidR="00590E75" w:rsidRPr="00A66ED3" w:rsidRDefault="00C65844" w:rsidP="003677DC">
            <w:pPr>
              <w:jc w:val="both"/>
              <w:rPr>
                <w:rFonts w:ascii="Arial" w:hAnsi="Arial" w:cs="Arial"/>
              </w:rPr>
            </w:pPr>
            <w:r>
              <w:rPr>
                <w:rFonts w:ascii="Arial" w:hAnsi="Arial" w:cs="Arial"/>
              </w:rPr>
              <w:t xml:space="preserve">Fixed Budget Selection </w:t>
            </w:r>
          </w:p>
        </w:tc>
      </w:tr>
    </w:tbl>
    <w:p w14:paraId="484904F5" w14:textId="77777777" w:rsidR="00590E75" w:rsidRPr="00A66ED3" w:rsidRDefault="00590E75" w:rsidP="00590E75">
      <w:pPr>
        <w:jc w:val="both"/>
        <w:rPr>
          <w:rFonts w:ascii="Arial" w:hAnsi="Arial" w:cs="Arial"/>
          <w:b/>
          <w:bCs/>
        </w:rPr>
      </w:pPr>
    </w:p>
    <w:p w14:paraId="34500D3C" w14:textId="77777777" w:rsidR="00590E75" w:rsidRPr="00A66ED3" w:rsidRDefault="00590E75" w:rsidP="00590E75">
      <w:pPr>
        <w:pStyle w:val="ListParagraph"/>
        <w:numPr>
          <w:ilvl w:val="0"/>
          <w:numId w:val="38"/>
        </w:numPr>
        <w:spacing w:after="160" w:line="259" w:lineRule="auto"/>
        <w:contextualSpacing/>
        <w:jc w:val="both"/>
        <w:rPr>
          <w:b/>
          <w:bCs/>
        </w:rPr>
      </w:pPr>
      <w:r w:rsidRPr="00A66ED3">
        <w:rPr>
          <w:b/>
          <w:bCs/>
        </w:rPr>
        <w:t>Background</w:t>
      </w:r>
    </w:p>
    <w:p w14:paraId="7E1895A7" w14:textId="77777777" w:rsidR="00590E75" w:rsidRPr="00A66ED3" w:rsidRDefault="00590E75" w:rsidP="00590E75">
      <w:pPr>
        <w:jc w:val="both"/>
        <w:rPr>
          <w:rStyle w:val="fontstyle01"/>
          <w:color w:val="000000"/>
          <w:sz w:val="22"/>
          <w:szCs w:val="22"/>
        </w:rPr>
      </w:pPr>
      <w:r w:rsidRPr="00A66ED3">
        <w:rPr>
          <w:rStyle w:val="fontstyle01"/>
          <w:color w:val="000000"/>
          <w:sz w:val="22"/>
          <w:szCs w:val="22"/>
        </w:rPr>
        <w:lastRenderedPageBreak/>
        <w:t xml:space="preserve">The Ministry of Agriculture (MOA) was established by an Act of the Liberia Legislature on May 11, 1972.  The 1972 Act repealed the 1964 law which created by the then Department of Agriculture (DOA) and assigned specific responsibilities to develop the Liberian agricultural sector.  The mandate to develop the agriculture sector calls for putting in place an effective organizational structure for equity access to resources and social inclusion of the different gender groups in carrying out agriculture practices.  </w:t>
      </w:r>
    </w:p>
    <w:p w14:paraId="1032263A" w14:textId="77777777" w:rsidR="00590E75" w:rsidRPr="00A66ED3" w:rsidRDefault="00590E75" w:rsidP="00590E75">
      <w:pPr>
        <w:jc w:val="both"/>
        <w:rPr>
          <w:rStyle w:val="fontstyle01"/>
          <w:color w:val="000000"/>
          <w:sz w:val="22"/>
          <w:szCs w:val="22"/>
        </w:rPr>
      </w:pPr>
      <w:r w:rsidRPr="00A66ED3">
        <w:rPr>
          <w:rStyle w:val="fontstyle01"/>
          <w:color w:val="000000"/>
          <w:sz w:val="22"/>
          <w:szCs w:val="22"/>
        </w:rPr>
        <w:t xml:space="preserve">In Liberia, </w:t>
      </w:r>
      <w:r w:rsidRPr="00A66ED3">
        <w:rPr>
          <w:rStyle w:val="fontstyle01"/>
          <w:sz w:val="22"/>
          <w:szCs w:val="22"/>
        </w:rPr>
        <w:t>about 69% of women in rural areas and 21% of urban women work in the agriculture sector; providing about 51.20% of the labor</w:t>
      </w:r>
      <w:r w:rsidRPr="00A66ED3">
        <w:rPr>
          <w:rStyle w:val="FootnoteReference"/>
          <w:color w:val="222222"/>
        </w:rPr>
        <w:footnoteReference w:id="5"/>
      </w:r>
      <w:r w:rsidRPr="00A66ED3">
        <w:rPr>
          <w:rStyle w:val="fontstyle01"/>
          <w:sz w:val="22"/>
          <w:szCs w:val="22"/>
        </w:rPr>
        <w:t xml:space="preserve"> </w:t>
      </w:r>
      <w:r w:rsidRPr="00A66ED3">
        <w:rPr>
          <w:rStyle w:val="fontstyle01"/>
          <w:color w:val="000000"/>
          <w:sz w:val="22"/>
          <w:szCs w:val="22"/>
        </w:rPr>
        <w:t xml:space="preserve"> They are mostly engaged in smallholding farming and subsistence agriculture and have limited access and ownership to land due largely to negative cultural value system and discrimination. In addition, women have limited access to timely and relevant information, resources, credit, markets, training and extension services (which focuses more on nutrition and food security). This limits their ability to adapt and build resilience to climate change. </w:t>
      </w:r>
    </w:p>
    <w:p w14:paraId="6EF12A9A" w14:textId="77777777" w:rsidR="00590E75" w:rsidRPr="00A66ED3" w:rsidRDefault="00590E75" w:rsidP="00590E75">
      <w:pPr>
        <w:jc w:val="both"/>
        <w:rPr>
          <w:color w:val="000000"/>
        </w:rPr>
      </w:pPr>
      <w:r w:rsidRPr="00A66ED3">
        <w:rPr>
          <w:color w:val="000000"/>
        </w:rPr>
        <w:t>Despite their contribution to the labor, 46% of women in the agriculture sector are not paid, “80% of the females and 74% of the males in agriculture are represented at the bottom”</w:t>
      </w:r>
      <w:r w:rsidRPr="00A66ED3">
        <w:rPr>
          <w:rStyle w:val="FootnoteReference"/>
          <w:color w:val="000000"/>
        </w:rPr>
        <w:footnoteReference w:id="6"/>
      </w:r>
      <w:r w:rsidRPr="00A66ED3">
        <w:rPr>
          <w:color w:val="000000"/>
        </w:rPr>
        <w:t xml:space="preserve">; and women remain under-represented in decision making roles. There is inadequate empirical data and where data exist, they are not readily available on the ratio of land ownership between females and males. However, the context indicated supra is generally accepted that males’ ownership to land far outnumber those of females. These gaps constrain rural women’s livelihoods and inhibit their economic empowerment but thanks to the Land Rights Act of 2018 and An Act to Govern the Devolution of Estates and establish Rights of Inheritance for Spouses of both Statutory and Customary Marriages commonly known as the Inheritance Law that now protect females’ rights to access, control and own land. </w:t>
      </w:r>
    </w:p>
    <w:p w14:paraId="34FC443E" w14:textId="77777777" w:rsidR="00590E75" w:rsidRPr="00A66ED3" w:rsidRDefault="00590E75" w:rsidP="00590E75">
      <w:pPr>
        <w:jc w:val="both"/>
        <w:rPr>
          <w:color w:val="000000"/>
        </w:rPr>
      </w:pPr>
      <w:r w:rsidRPr="00A66ED3">
        <w:rPr>
          <w:color w:val="000000"/>
        </w:rPr>
        <w:t>Improved gender responsiveness of agriculture extension services will improve youth, people living with disability (PWDs), women’s and men’s equal access to capacity building and strengthen livelihoods in the agriculture sector</w:t>
      </w:r>
      <w:r w:rsidRPr="00A66ED3">
        <w:rPr>
          <w:rStyle w:val="FootnoteReference"/>
          <w:color w:val="000000"/>
        </w:rPr>
        <w:footnoteReference w:id="7"/>
      </w:r>
      <w:r w:rsidRPr="00A66ED3">
        <w:rPr>
          <w:color w:val="000000"/>
        </w:rPr>
        <w:t>. PWDs largely lack user- friendly facilities and services; resulting from social biases and stereotypes generally associated with disability. “Women with disabilities suffer double discrimination - first as women and second as persons with disabilities and therefore they need special attention. The need to promote friendly environment for PWDs including promoting their full participation in the development of the country is critical for ensuring growth with equity”</w:t>
      </w:r>
      <w:r w:rsidRPr="00A66ED3">
        <w:rPr>
          <w:rStyle w:val="FootnoteReference"/>
          <w:color w:val="000000"/>
        </w:rPr>
        <w:footnoteReference w:id="8"/>
      </w:r>
      <w:r w:rsidRPr="00A66ED3">
        <w:rPr>
          <w:color w:val="000000"/>
        </w:rPr>
        <w:t>. Similarly, the elderly face challenges in accessing services, increasing their incomes and improving their livelihoods; they suffer old age related diseases. Elderly are burdened with care of orphans and other dependents and overcome by social challenges and responsibilities</w:t>
      </w:r>
      <w:r w:rsidRPr="00A66ED3">
        <w:rPr>
          <w:rStyle w:val="FootnoteReference"/>
          <w:color w:val="000000"/>
        </w:rPr>
        <w:footnoteReference w:id="9"/>
      </w:r>
      <w:r w:rsidRPr="00A66ED3">
        <w:rPr>
          <w:color w:val="000000"/>
        </w:rPr>
        <w:t xml:space="preserve">. </w:t>
      </w:r>
      <w:r w:rsidRPr="00A66ED3">
        <w:t>Investing in the various gender groups economic empowerment will be a powerful way to deliver the promise of Agenda 2030 to “leave no one behind”</w:t>
      </w:r>
    </w:p>
    <w:p w14:paraId="4CD2C063" w14:textId="77777777" w:rsidR="00590E75" w:rsidRPr="00A66ED3" w:rsidRDefault="00590E75" w:rsidP="00590E75">
      <w:pPr>
        <w:jc w:val="both"/>
        <w:rPr>
          <w:color w:val="000000"/>
        </w:rPr>
      </w:pPr>
      <w:r w:rsidRPr="00A66ED3">
        <w:rPr>
          <w:color w:val="000000"/>
        </w:rPr>
        <w:t xml:space="preserve">The National Agriculture Development Plan (NADP) is a Framework for agriculture development in Liberia, covering 2024-2030. It aims to exploit Liberia agricultural potential to enhance food security, nutrition and access to affordable healthy diets for all Liberian by promoting sustainable productivity and developing value chains of targeted agricultural products that support national food self-sufficiency. The NADP has four pillars, Food Crops, Cash Crops, Fruit Crops, Fisheries and Aquaculture, and Livestock. These four pillars are comprised of 19 value chains. </w:t>
      </w:r>
    </w:p>
    <w:p w14:paraId="4C2B62D7" w14:textId="77777777" w:rsidR="00590E75" w:rsidRPr="00A66ED3" w:rsidRDefault="00590E75" w:rsidP="00590E75">
      <w:pPr>
        <w:jc w:val="both"/>
        <w:rPr>
          <w:color w:val="000000"/>
        </w:rPr>
      </w:pPr>
      <w:r w:rsidRPr="00A66ED3">
        <w:rPr>
          <w:color w:val="000000"/>
        </w:rPr>
        <w:t xml:space="preserve">Women, youth and social inclusion is one of the key thematic areas in the NADP. Youth make up most of the Liberia population and are mostly affected by high unemployment and economic exclusion. Women, youth and other social disadvantaged groups are the most affected by the negative impacts of climate change. </w:t>
      </w:r>
    </w:p>
    <w:p w14:paraId="377BB9E2" w14:textId="77777777" w:rsidR="00590E75" w:rsidRPr="00A66ED3" w:rsidRDefault="00590E75" w:rsidP="00590E75">
      <w:pPr>
        <w:jc w:val="both"/>
        <w:rPr>
          <w:kern w:val="2"/>
          <w:lang w:val="en-GB"/>
          <w14:ligatures w14:val="standardContextual"/>
        </w:rPr>
      </w:pPr>
      <w:r w:rsidRPr="00A66ED3">
        <w:rPr>
          <w:color w:val="000000"/>
        </w:rPr>
        <w:t xml:space="preserve">There is a need for comprehensive gender policy to address gender disparities in the agriculture sector, especially fragile and post-conflict countries like Liberia that has wider gender gaps in access to </w:t>
      </w:r>
      <w:r w:rsidRPr="00A66ED3">
        <w:rPr>
          <w:color w:val="000000"/>
        </w:rPr>
        <w:lastRenderedPageBreak/>
        <w:t xml:space="preserve">productive resources and services. To address these gaps, MOA seeks to engage an experienced Gender Consultant to support the development of </w:t>
      </w:r>
      <w:r w:rsidRPr="00A66ED3">
        <w:t>Agricultural Sector Gender policy.</w:t>
      </w:r>
      <w:r w:rsidRPr="00A66ED3">
        <w:rPr>
          <w:kern w:val="2"/>
          <w:lang w:val="en-GB"/>
          <w14:ligatures w14:val="standardContextual"/>
        </w:rPr>
        <w:t xml:space="preserve"> </w:t>
      </w:r>
    </w:p>
    <w:p w14:paraId="2096DC89" w14:textId="77777777" w:rsidR="00590E75" w:rsidRPr="00A66ED3" w:rsidRDefault="00590E75" w:rsidP="00590E75">
      <w:pPr>
        <w:pStyle w:val="ListParagraph"/>
        <w:numPr>
          <w:ilvl w:val="0"/>
          <w:numId w:val="38"/>
        </w:numPr>
        <w:spacing w:after="160" w:line="259" w:lineRule="auto"/>
        <w:contextualSpacing/>
        <w:jc w:val="both"/>
        <w:rPr>
          <w:b/>
          <w:bCs/>
        </w:rPr>
      </w:pPr>
      <w:r w:rsidRPr="00A66ED3">
        <w:rPr>
          <w:b/>
          <w:bCs/>
        </w:rPr>
        <w:t xml:space="preserve">Objective </w:t>
      </w:r>
    </w:p>
    <w:p w14:paraId="5697278B" w14:textId="77777777" w:rsidR="00590E75" w:rsidRPr="0072268A" w:rsidRDefault="00590E75" w:rsidP="00590E75">
      <w:pPr>
        <w:spacing w:line="276" w:lineRule="auto"/>
        <w:jc w:val="both"/>
      </w:pPr>
      <w:r w:rsidRPr="00A66ED3">
        <w:t>The main objectives</w:t>
      </w:r>
      <w:r w:rsidRPr="0072268A">
        <w:t xml:space="preserve"> of the consultancy are to (</w:t>
      </w:r>
      <w:proofErr w:type="spellStart"/>
      <w:r w:rsidRPr="0072268A">
        <w:t>i</w:t>
      </w:r>
      <w:proofErr w:type="spellEnd"/>
      <w:r w:rsidRPr="0072268A">
        <w:t>) Develop a Gender in Agriculture Policy to address disparities and promote equality in the sector, and (ii) Integrate gender mainstreaming systematically across all 19 value chains outlined in the National Agriculture Development Plan (NADP).</w:t>
      </w:r>
    </w:p>
    <w:p w14:paraId="7FD4ED0A" w14:textId="77777777" w:rsidR="00590E75" w:rsidRPr="0072268A" w:rsidRDefault="00590E75" w:rsidP="00590E75">
      <w:pPr>
        <w:spacing w:line="276" w:lineRule="auto"/>
        <w:jc w:val="both"/>
      </w:pPr>
      <w:r w:rsidRPr="0072268A">
        <w:t>The policy will help establish systematic approaches of gender mainstreaming and serve as the fulcrum for institutionalization of gender equality in the agriculture sector and promote coherent and coordinated and multi-sectoral approaches to ensure sustainability.</w:t>
      </w:r>
    </w:p>
    <w:p w14:paraId="269687E7" w14:textId="77777777" w:rsidR="00590E75" w:rsidRPr="0072268A" w:rsidRDefault="00590E75" w:rsidP="00590E75">
      <w:pPr>
        <w:spacing w:line="276" w:lineRule="auto"/>
        <w:jc w:val="both"/>
      </w:pPr>
    </w:p>
    <w:p w14:paraId="77E878B7" w14:textId="77777777" w:rsidR="00590E75" w:rsidRPr="0072268A" w:rsidRDefault="00590E75" w:rsidP="00590E75">
      <w:pPr>
        <w:pStyle w:val="ListParagraph"/>
        <w:numPr>
          <w:ilvl w:val="0"/>
          <w:numId w:val="38"/>
        </w:numPr>
        <w:spacing w:after="160" w:line="259" w:lineRule="auto"/>
        <w:contextualSpacing/>
        <w:jc w:val="both"/>
        <w:rPr>
          <w:b/>
          <w:bCs/>
        </w:rPr>
      </w:pPr>
      <w:r w:rsidRPr="0072268A">
        <w:rPr>
          <w:b/>
          <w:bCs/>
        </w:rPr>
        <w:t>Scope of Work</w:t>
      </w:r>
    </w:p>
    <w:p w14:paraId="2C6BEF7B" w14:textId="77777777" w:rsidR="00590E75" w:rsidRPr="0072268A" w:rsidRDefault="00590E75" w:rsidP="00590E75">
      <w:pPr>
        <w:jc w:val="both"/>
      </w:pPr>
      <w:r w:rsidRPr="0072268A">
        <w:t>The firm will undertake the following tasks:</w:t>
      </w:r>
    </w:p>
    <w:p w14:paraId="43CF03D8" w14:textId="77777777" w:rsidR="00590E75" w:rsidRPr="0072268A" w:rsidRDefault="00590E75" w:rsidP="00590E75">
      <w:pPr>
        <w:jc w:val="both"/>
        <w:rPr>
          <w:b/>
          <w:bCs/>
        </w:rPr>
      </w:pPr>
      <w:r w:rsidRPr="0072268A">
        <w:rPr>
          <w:b/>
          <w:bCs/>
        </w:rPr>
        <w:t>3.1 Inception</w:t>
      </w:r>
    </w:p>
    <w:p w14:paraId="77D35E37" w14:textId="77777777" w:rsidR="00590E75" w:rsidRPr="0072268A" w:rsidRDefault="00590E75" w:rsidP="00590E75">
      <w:pPr>
        <w:pStyle w:val="ListParagraph"/>
        <w:numPr>
          <w:ilvl w:val="0"/>
          <w:numId w:val="40"/>
        </w:numPr>
        <w:spacing w:after="160" w:line="259" w:lineRule="auto"/>
        <w:contextualSpacing/>
      </w:pPr>
      <w:r w:rsidRPr="0072268A">
        <w:t xml:space="preserve">Conduct an inception meeting with </w:t>
      </w:r>
      <w:proofErr w:type="spellStart"/>
      <w:r w:rsidRPr="0072268A">
        <w:t>MoA</w:t>
      </w:r>
      <w:proofErr w:type="spellEnd"/>
      <w:r w:rsidRPr="0072268A">
        <w:t xml:space="preserve"> and key stakeholders.</w:t>
      </w:r>
    </w:p>
    <w:p w14:paraId="02D261A4" w14:textId="77777777" w:rsidR="00590E75" w:rsidRPr="0072268A" w:rsidRDefault="00590E75" w:rsidP="00590E75">
      <w:pPr>
        <w:pStyle w:val="ListParagraph"/>
        <w:numPr>
          <w:ilvl w:val="0"/>
          <w:numId w:val="40"/>
        </w:numPr>
        <w:spacing w:after="160" w:line="259" w:lineRule="auto"/>
        <w:contextualSpacing/>
      </w:pPr>
      <w:r w:rsidRPr="0072268A">
        <w:t>Prepare an inception report outlining methodology, work plan, and key deliverables.</w:t>
      </w:r>
    </w:p>
    <w:p w14:paraId="5BF87537" w14:textId="77777777" w:rsidR="00590E75" w:rsidRPr="0072268A" w:rsidRDefault="00590E75" w:rsidP="00590E75">
      <w:pPr>
        <w:jc w:val="both"/>
        <w:rPr>
          <w:b/>
          <w:bCs/>
        </w:rPr>
      </w:pPr>
      <w:r w:rsidRPr="0072268A">
        <w:rPr>
          <w:b/>
          <w:bCs/>
        </w:rPr>
        <w:t>3.2 Assessment and Analysis</w:t>
      </w:r>
    </w:p>
    <w:p w14:paraId="65B5B85D" w14:textId="77777777" w:rsidR="00590E75" w:rsidRPr="0072268A" w:rsidRDefault="00590E75" w:rsidP="00590E75">
      <w:pPr>
        <w:numPr>
          <w:ilvl w:val="0"/>
          <w:numId w:val="30"/>
        </w:numPr>
        <w:spacing w:after="160" w:line="259" w:lineRule="auto"/>
        <w:jc w:val="both"/>
      </w:pPr>
      <w:r w:rsidRPr="0072268A">
        <w:t>Conduct a comprehensive gender analysis of existing policies, programs, and institutional frameworks</w:t>
      </w:r>
    </w:p>
    <w:p w14:paraId="076EC285" w14:textId="77777777" w:rsidR="00590E75" w:rsidRPr="0072268A" w:rsidRDefault="00590E75" w:rsidP="00590E75">
      <w:pPr>
        <w:numPr>
          <w:ilvl w:val="0"/>
          <w:numId w:val="30"/>
        </w:numPr>
        <w:spacing w:after="160" w:line="259" w:lineRule="auto"/>
        <w:jc w:val="both"/>
      </w:pPr>
      <w:r w:rsidRPr="0072268A">
        <w:t>Review relevant national and international gender commitments and best practices</w:t>
      </w:r>
    </w:p>
    <w:p w14:paraId="3F293006" w14:textId="77777777" w:rsidR="00590E75" w:rsidRPr="0072268A" w:rsidRDefault="00590E75" w:rsidP="00590E75">
      <w:pPr>
        <w:numPr>
          <w:ilvl w:val="0"/>
          <w:numId w:val="30"/>
        </w:numPr>
        <w:spacing w:after="160" w:line="259" w:lineRule="auto"/>
        <w:jc w:val="both"/>
      </w:pPr>
      <w:r w:rsidRPr="0072268A">
        <w:t>Assess gender gaps in agricultural value chains, extension services, and resource allocation</w:t>
      </w:r>
    </w:p>
    <w:p w14:paraId="2A242980" w14:textId="77777777" w:rsidR="00590E75" w:rsidRPr="0072268A" w:rsidRDefault="00590E75" w:rsidP="00590E75">
      <w:pPr>
        <w:numPr>
          <w:ilvl w:val="0"/>
          <w:numId w:val="30"/>
        </w:numPr>
        <w:spacing w:after="160" w:line="259" w:lineRule="auto"/>
        <w:jc w:val="both"/>
      </w:pPr>
      <w:r w:rsidRPr="0072268A">
        <w:t>Identify barriers to women's, youths, persons with disabilities and other vulnerable groups participation and leadership, decision-making particularly relating to production, resources and income in agricultural activities.</w:t>
      </w:r>
    </w:p>
    <w:p w14:paraId="4858ECBD" w14:textId="77777777" w:rsidR="00590E75" w:rsidRPr="0072268A" w:rsidRDefault="00590E75" w:rsidP="00590E75">
      <w:pPr>
        <w:jc w:val="both"/>
        <w:rPr>
          <w:b/>
          <w:bCs/>
        </w:rPr>
      </w:pPr>
      <w:r w:rsidRPr="0072268A">
        <w:rPr>
          <w:b/>
          <w:bCs/>
        </w:rPr>
        <w:t>3.3 Stakeholder Consultation</w:t>
      </w:r>
    </w:p>
    <w:p w14:paraId="167EF551" w14:textId="77777777" w:rsidR="00590E75" w:rsidRPr="0072268A" w:rsidRDefault="00590E75" w:rsidP="00590E75">
      <w:pPr>
        <w:numPr>
          <w:ilvl w:val="0"/>
          <w:numId w:val="31"/>
        </w:numPr>
        <w:spacing w:after="160" w:line="259" w:lineRule="auto"/>
        <w:jc w:val="both"/>
      </w:pPr>
      <w:r w:rsidRPr="0072268A">
        <w:t xml:space="preserve">Design and facilitate consultative sessions with diverse stakeholders including: </w:t>
      </w:r>
    </w:p>
    <w:p w14:paraId="1F95D20F" w14:textId="77777777" w:rsidR="00590E75" w:rsidRPr="0072268A" w:rsidRDefault="00590E75" w:rsidP="00590E75">
      <w:pPr>
        <w:pStyle w:val="ListParagraph"/>
        <w:numPr>
          <w:ilvl w:val="0"/>
          <w:numId w:val="37"/>
        </w:numPr>
        <w:spacing w:after="160" w:line="276" w:lineRule="auto"/>
        <w:contextualSpacing/>
        <w:jc w:val="both"/>
      </w:pPr>
      <w:r w:rsidRPr="0072268A">
        <w:t>Women and men farmers from different regions, ensuring consultations reach marginalized groups (e.g., illiterate women, remote communities)</w:t>
      </w:r>
    </w:p>
    <w:p w14:paraId="51A854AD" w14:textId="77777777" w:rsidR="00590E75" w:rsidRPr="0072268A" w:rsidRDefault="00590E75" w:rsidP="00590E75">
      <w:pPr>
        <w:pStyle w:val="ListParagraph"/>
        <w:numPr>
          <w:ilvl w:val="0"/>
          <w:numId w:val="37"/>
        </w:numPr>
        <w:spacing w:after="160" w:line="276" w:lineRule="auto"/>
        <w:contextualSpacing/>
        <w:jc w:val="both"/>
      </w:pPr>
      <w:r w:rsidRPr="0072268A">
        <w:t>Agricultural extension officers (CACs, RACs and DAOs)</w:t>
      </w:r>
    </w:p>
    <w:p w14:paraId="41C558C6" w14:textId="77777777" w:rsidR="00590E75" w:rsidRPr="0072268A" w:rsidRDefault="00590E75" w:rsidP="00590E75">
      <w:pPr>
        <w:pStyle w:val="ListParagraph"/>
        <w:numPr>
          <w:ilvl w:val="0"/>
          <w:numId w:val="37"/>
        </w:numPr>
        <w:spacing w:after="160" w:line="276" w:lineRule="auto"/>
        <w:contextualSpacing/>
        <w:jc w:val="both"/>
      </w:pPr>
      <w:r w:rsidRPr="0072268A">
        <w:t>Women and youth-led groups, farming cooperatives, SMEs and associations</w:t>
      </w:r>
    </w:p>
    <w:p w14:paraId="4AEB7B4C" w14:textId="77777777" w:rsidR="00590E75" w:rsidRPr="0072268A" w:rsidRDefault="00590E75" w:rsidP="00590E75">
      <w:pPr>
        <w:pStyle w:val="ListParagraph"/>
        <w:numPr>
          <w:ilvl w:val="0"/>
          <w:numId w:val="37"/>
        </w:numPr>
        <w:spacing w:after="160" w:line="276" w:lineRule="auto"/>
        <w:contextualSpacing/>
        <w:jc w:val="both"/>
      </w:pPr>
      <w:r w:rsidRPr="0072268A">
        <w:t>Agriculture sub-sector stakeholders like LACRA, CARI, CDA, NAFAA, NFAA</w:t>
      </w:r>
    </w:p>
    <w:p w14:paraId="46E5E482" w14:textId="77777777" w:rsidR="00590E75" w:rsidRPr="0072268A" w:rsidRDefault="00590E75" w:rsidP="00590E75">
      <w:pPr>
        <w:pStyle w:val="ListParagraph"/>
        <w:numPr>
          <w:ilvl w:val="0"/>
          <w:numId w:val="37"/>
        </w:numPr>
        <w:spacing w:after="160" w:line="276" w:lineRule="auto"/>
        <w:contextualSpacing/>
        <w:jc w:val="both"/>
      </w:pPr>
      <w:r w:rsidRPr="0072268A">
        <w:t>Rural development organizations and NGOs</w:t>
      </w:r>
    </w:p>
    <w:p w14:paraId="7C7C1728" w14:textId="77777777" w:rsidR="00590E75" w:rsidRPr="0072268A" w:rsidRDefault="00590E75" w:rsidP="00590E75">
      <w:pPr>
        <w:pStyle w:val="ListParagraph"/>
        <w:numPr>
          <w:ilvl w:val="0"/>
          <w:numId w:val="37"/>
        </w:numPr>
        <w:spacing w:after="160" w:line="276" w:lineRule="auto"/>
        <w:contextualSpacing/>
        <w:jc w:val="both"/>
      </w:pPr>
      <w:r w:rsidRPr="0072268A">
        <w:t xml:space="preserve">Relevant government ministries and agencies </w:t>
      </w:r>
    </w:p>
    <w:p w14:paraId="3F9141C2" w14:textId="77777777" w:rsidR="00590E75" w:rsidRPr="0072268A" w:rsidRDefault="00590E75" w:rsidP="00590E75">
      <w:pPr>
        <w:pStyle w:val="ListParagraph"/>
        <w:numPr>
          <w:ilvl w:val="0"/>
          <w:numId w:val="37"/>
        </w:numPr>
        <w:spacing w:after="160" w:line="276" w:lineRule="auto"/>
        <w:contextualSpacing/>
        <w:jc w:val="both"/>
      </w:pPr>
      <w:r w:rsidRPr="0072268A">
        <w:t xml:space="preserve">Development partners </w:t>
      </w:r>
    </w:p>
    <w:p w14:paraId="42947C6E" w14:textId="77777777" w:rsidR="00590E75" w:rsidRPr="0072268A" w:rsidRDefault="00590E75" w:rsidP="00590E75">
      <w:pPr>
        <w:pStyle w:val="ListParagraph"/>
        <w:numPr>
          <w:ilvl w:val="0"/>
          <w:numId w:val="37"/>
        </w:numPr>
        <w:spacing w:after="160" w:line="276" w:lineRule="auto"/>
        <w:contextualSpacing/>
        <w:jc w:val="both"/>
      </w:pPr>
      <w:r w:rsidRPr="0072268A">
        <w:t>NGOs and local CBOs working in agriculture</w:t>
      </w:r>
    </w:p>
    <w:p w14:paraId="55765057" w14:textId="77777777" w:rsidR="00590E75" w:rsidRPr="0072268A" w:rsidRDefault="00590E75" w:rsidP="00590E75">
      <w:pPr>
        <w:ind w:left="360"/>
        <w:jc w:val="both"/>
      </w:pPr>
      <w:r w:rsidRPr="0072268A">
        <w:t xml:space="preserve">Protocols for confidential feedback will be used when needed (e.g., anonymous surveys for sensitive topics like gender-based violence).  </w:t>
      </w:r>
    </w:p>
    <w:p w14:paraId="36F50547" w14:textId="77777777" w:rsidR="00590E75" w:rsidRPr="0072268A" w:rsidRDefault="00590E75" w:rsidP="00590E75">
      <w:pPr>
        <w:spacing w:line="276" w:lineRule="auto"/>
        <w:ind w:left="360"/>
        <w:jc w:val="both"/>
      </w:pPr>
    </w:p>
    <w:p w14:paraId="70D84F4E" w14:textId="77777777" w:rsidR="00590E75" w:rsidRPr="0072268A" w:rsidRDefault="00590E75" w:rsidP="00590E75">
      <w:pPr>
        <w:jc w:val="both"/>
        <w:rPr>
          <w:b/>
          <w:bCs/>
        </w:rPr>
      </w:pPr>
      <w:r w:rsidRPr="0072268A">
        <w:rPr>
          <w:b/>
          <w:bCs/>
        </w:rPr>
        <w:t>3.4 Policy Development</w:t>
      </w:r>
    </w:p>
    <w:p w14:paraId="35674D5C" w14:textId="77777777" w:rsidR="00590E75" w:rsidRPr="0072268A" w:rsidRDefault="00590E75" w:rsidP="00590E75">
      <w:pPr>
        <w:numPr>
          <w:ilvl w:val="0"/>
          <w:numId w:val="32"/>
        </w:numPr>
        <w:spacing w:after="160" w:line="259" w:lineRule="auto"/>
        <w:jc w:val="both"/>
      </w:pPr>
      <w:r w:rsidRPr="0072268A">
        <w:t>Develop a Gender in Agriculture Policy to address disparities and promote equality in the sector</w:t>
      </w:r>
    </w:p>
    <w:p w14:paraId="570F9D29" w14:textId="77777777" w:rsidR="00590E75" w:rsidRPr="0072268A" w:rsidRDefault="00590E75" w:rsidP="00590E75">
      <w:pPr>
        <w:numPr>
          <w:ilvl w:val="0"/>
          <w:numId w:val="32"/>
        </w:numPr>
        <w:spacing w:after="160" w:line="259" w:lineRule="auto"/>
        <w:jc w:val="both"/>
      </w:pPr>
      <w:r w:rsidRPr="0072268A">
        <w:lastRenderedPageBreak/>
        <w:t>Ensure the policy uses transformative language to drive systemic change. Develop implementation strategies and budgeted action plans with clear roles and responsibilities</w:t>
      </w:r>
    </w:p>
    <w:p w14:paraId="0D0D0677" w14:textId="77777777" w:rsidR="00590E75" w:rsidRPr="0072268A" w:rsidRDefault="00590E75" w:rsidP="00590E75">
      <w:pPr>
        <w:numPr>
          <w:ilvl w:val="0"/>
          <w:numId w:val="32"/>
        </w:numPr>
        <w:spacing w:after="160" w:line="259" w:lineRule="auto"/>
        <w:jc w:val="both"/>
      </w:pPr>
      <w:r w:rsidRPr="0072268A">
        <w:t>Create monitoring and evaluation frameworks with gender-sensitive indicators</w:t>
      </w:r>
    </w:p>
    <w:p w14:paraId="47BDAB2B" w14:textId="77777777" w:rsidR="00590E75" w:rsidRPr="0072268A" w:rsidRDefault="00590E75" w:rsidP="00590E75">
      <w:pPr>
        <w:numPr>
          <w:ilvl w:val="0"/>
          <w:numId w:val="32"/>
        </w:numPr>
        <w:spacing w:after="160" w:line="259" w:lineRule="auto"/>
        <w:jc w:val="both"/>
      </w:pPr>
      <w:r w:rsidRPr="0072268A">
        <w:t>Design mechanisms for policy compliance and accountability</w:t>
      </w:r>
    </w:p>
    <w:p w14:paraId="525C6357" w14:textId="77777777" w:rsidR="00590E75" w:rsidRPr="0072268A" w:rsidRDefault="00590E75" w:rsidP="00590E75">
      <w:pPr>
        <w:numPr>
          <w:ilvl w:val="0"/>
          <w:numId w:val="32"/>
        </w:numPr>
        <w:spacing w:after="160" w:line="259" w:lineRule="auto"/>
        <w:jc w:val="both"/>
      </w:pPr>
      <w:r w:rsidRPr="0072268A">
        <w:t>Develop a policy brief or any other knowledge and communication product based on the developed gender policy</w:t>
      </w:r>
    </w:p>
    <w:p w14:paraId="3D5BEED3" w14:textId="77777777" w:rsidR="00590E75" w:rsidRPr="0072268A" w:rsidRDefault="00590E75" w:rsidP="00590E75">
      <w:pPr>
        <w:jc w:val="both"/>
        <w:rPr>
          <w:lang w:val="en-GB"/>
        </w:rPr>
      </w:pPr>
      <w:r w:rsidRPr="0072268A">
        <w:rPr>
          <w:b/>
          <w:bCs/>
        </w:rPr>
        <w:t xml:space="preserve">3.5 Policy </w:t>
      </w:r>
      <w:r w:rsidRPr="0072268A">
        <w:rPr>
          <w:b/>
          <w:bCs/>
          <w:lang w:val="en-GB"/>
        </w:rPr>
        <w:t>Validation</w:t>
      </w:r>
      <w:r w:rsidRPr="0072268A">
        <w:rPr>
          <w:lang w:val="en-GB"/>
        </w:rPr>
        <w:t xml:space="preserve"> </w:t>
      </w:r>
    </w:p>
    <w:p w14:paraId="0AE5F5EA" w14:textId="77777777" w:rsidR="00590E75" w:rsidRPr="0072268A" w:rsidRDefault="00590E75" w:rsidP="00590E75">
      <w:pPr>
        <w:pStyle w:val="ListParagraph"/>
        <w:numPr>
          <w:ilvl w:val="0"/>
          <w:numId w:val="42"/>
        </w:numPr>
        <w:spacing w:after="160" w:line="259" w:lineRule="auto"/>
        <w:contextualSpacing/>
        <w:jc w:val="both"/>
        <w:rPr>
          <w:lang w:val="en-GB"/>
        </w:rPr>
      </w:pPr>
      <w:r w:rsidRPr="0072268A">
        <w:rPr>
          <w:lang w:val="en-GB"/>
        </w:rPr>
        <w:t>Organize and facilitate a stakeholder validation workshop.</w:t>
      </w:r>
    </w:p>
    <w:p w14:paraId="3317BCA5" w14:textId="77777777" w:rsidR="00590E75" w:rsidRPr="0072268A" w:rsidRDefault="00590E75" w:rsidP="00590E75">
      <w:pPr>
        <w:pStyle w:val="ListParagraph"/>
        <w:numPr>
          <w:ilvl w:val="0"/>
          <w:numId w:val="42"/>
        </w:numPr>
        <w:spacing w:after="160" w:line="259" w:lineRule="auto"/>
        <w:contextualSpacing/>
        <w:jc w:val="both"/>
        <w:rPr>
          <w:lang w:val="en-GB"/>
        </w:rPr>
      </w:pPr>
      <w:r w:rsidRPr="0072268A">
        <w:rPr>
          <w:lang w:val="en-GB"/>
        </w:rPr>
        <w:t>Incorporate stakeholder feedback and finalize the policy.</w:t>
      </w:r>
    </w:p>
    <w:p w14:paraId="30ACC6FB" w14:textId="77777777" w:rsidR="00590E75" w:rsidRPr="0072268A" w:rsidRDefault="00590E75" w:rsidP="00590E75">
      <w:pPr>
        <w:pStyle w:val="ListParagraph"/>
        <w:jc w:val="both"/>
        <w:rPr>
          <w:lang w:val="en-GB"/>
        </w:rPr>
      </w:pPr>
    </w:p>
    <w:p w14:paraId="6F5A5822" w14:textId="77777777" w:rsidR="00590E75" w:rsidRPr="0072268A" w:rsidRDefault="00590E75" w:rsidP="00590E75">
      <w:pPr>
        <w:pStyle w:val="ListParagraph"/>
        <w:numPr>
          <w:ilvl w:val="1"/>
          <w:numId w:val="41"/>
        </w:numPr>
        <w:spacing w:after="160" w:line="259" w:lineRule="auto"/>
        <w:contextualSpacing/>
        <w:jc w:val="both"/>
        <w:rPr>
          <w:lang w:val="en-GB"/>
        </w:rPr>
      </w:pPr>
      <w:r w:rsidRPr="0072268A">
        <w:rPr>
          <w:b/>
          <w:bCs/>
          <w:lang w:val="en-GB"/>
        </w:rPr>
        <w:t>Policy Submission and Close-out</w:t>
      </w:r>
    </w:p>
    <w:p w14:paraId="77F3FF18" w14:textId="77777777" w:rsidR="00590E75" w:rsidRPr="0072268A" w:rsidRDefault="00590E75" w:rsidP="00590E75">
      <w:pPr>
        <w:pStyle w:val="ListParagraph"/>
        <w:numPr>
          <w:ilvl w:val="0"/>
          <w:numId w:val="43"/>
        </w:numPr>
        <w:spacing w:after="160" w:line="259" w:lineRule="auto"/>
        <w:contextualSpacing/>
        <w:jc w:val="both"/>
        <w:rPr>
          <w:lang w:val="en-GB"/>
        </w:rPr>
      </w:pPr>
      <w:r w:rsidRPr="0072268A">
        <w:rPr>
          <w:lang w:val="en-GB"/>
        </w:rPr>
        <w:t>Submit final policy document with an implementation action plan.</w:t>
      </w:r>
    </w:p>
    <w:p w14:paraId="668E278A" w14:textId="77777777" w:rsidR="00590E75" w:rsidRPr="0072268A" w:rsidRDefault="00590E75" w:rsidP="00590E75">
      <w:pPr>
        <w:pStyle w:val="ListParagraph"/>
        <w:numPr>
          <w:ilvl w:val="0"/>
          <w:numId w:val="43"/>
        </w:numPr>
        <w:spacing w:after="160" w:line="259" w:lineRule="auto"/>
        <w:contextualSpacing/>
        <w:jc w:val="both"/>
        <w:rPr>
          <w:lang w:val="en-GB"/>
        </w:rPr>
      </w:pPr>
      <w:r w:rsidRPr="0072268A">
        <w:rPr>
          <w:lang w:val="en-GB"/>
        </w:rPr>
        <w:t>Final debriefing with the IFAD-PIU and the Ministry of Agriculture.</w:t>
      </w:r>
    </w:p>
    <w:p w14:paraId="768FC1A8" w14:textId="77777777" w:rsidR="00590E75" w:rsidRPr="0072268A" w:rsidRDefault="00590E75" w:rsidP="00590E75">
      <w:pPr>
        <w:ind w:left="1440"/>
        <w:jc w:val="both"/>
        <w:rPr>
          <w:lang w:val="en-GB"/>
        </w:rPr>
      </w:pPr>
    </w:p>
    <w:p w14:paraId="040532C9" w14:textId="77777777" w:rsidR="00590E75" w:rsidRPr="0072268A" w:rsidRDefault="00590E75" w:rsidP="00590E75">
      <w:pPr>
        <w:jc w:val="both"/>
        <w:rPr>
          <w:b/>
          <w:bCs/>
        </w:rPr>
      </w:pPr>
      <w:r w:rsidRPr="0072268A">
        <w:rPr>
          <w:b/>
          <w:bCs/>
        </w:rPr>
        <w:t>Required Qualifications and Experience</w:t>
      </w:r>
    </w:p>
    <w:p w14:paraId="5679FA19" w14:textId="77777777" w:rsidR="00590E75" w:rsidRPr="0072268A" w:rsidRDefault="00590E75" w:rsidP="00590E75">
      <w:pPr>
        <w:numPr>
          <w:ilvl w:val="0"/>
          <w:numId w:val="34"/>
        </w:numPr>
        <w:spacing w:after="160" w:line="259" w:lineRule="auto"/>
        <w:jc w:val="both"/>
      </w:pPr>
      <w:r w:rsidRPr="0072268A">
        <w:t>Advanced degree in Gender Studies, Agriculture Development, Agricultural Economics, Rural Development, or a related field</w:t>
      </w:r>
    </w:p>
    <w:p w14:paraId="207C69F3" w14:textId="77777777" w:rsidR="00590E75" w:rsidRPr="0072268A" w:rsidRDefault="00590E75" w:rsidP="00590E75">
      <w:pPr>
        <w:numPr>
          <w:ilvl w:val="0"/>
          <w:numId w:val="34"/>
        </w:numPr>
        <w:spacing w:after="160" w:line="259" w:lineRule="auto"/>
        <w:jc w:val="both"/>
      </w:pPr>
      <w:r w:rsidRPr="0072268A">
        <w:t>Minimum seven years' experience in developing gender policy and strategies, preferably in agricultural or rural contexts.</w:t>
      </w:r>
    </w:p>
    <w:p w14:paraId="5FF95316" w14:textId="77777777" w:rsidR="00590E75" w:rsidRPr="0072268A" w:rsidRDefault="00590E75" w:rsidP="00590E75">
      <w:pPr>
        <w:numPr>
          <w:ilvl w:val="0"/>
          <w:numId w:val="34"/>
        </w:numPr>
        <w:spacing w:after="160" w:line="259" w:lineRule="auto"/>
        <w:jc w:val="both"/>
      </w:pPr>
      <w:r w:rsidRPr="0072268A">
        <w:t>Proven track record in developing gender policies and mainstreaming strategies</w:t>
      </w:r>
    </w:p>
    <w:p w14:paraId="7AF55B97" w14:textId="77777777" w:rsidR="00590E75" w:rsidRPr="0072268A" w:rsidRDefault="00590E75" w:rsidP="00590E75">
      <w:pPr>
        <w:numPr>
          <w:ilvl w:val="0"/>
          <w:numId w:val="34"/>
        </w:numPr>
        <w:spacing w:after="160" w:line="259" w:lineRule="auto"/>
        <w:jc w:val="both"/>
      </w:pPr>
      <w:r w:rsidRPr="0072268A">
        <w:t>Strong understanding of gender dynamics in rural and agricultural contexts</w:t>
      </w:r>
    </w:p>
    <w:p w14:paraId="31C79F93" w14:textId="77777777" w:rsidR="00590E75" w:rsidRPr="0072268A" w:rsidRDefault="00590E75" w:rsidP="00590E75">
      <w:pPr>
        <w:numPr>
          <w:ilvl w:val="0"/>
          <w:numId w:val="34"/>
        </w:numPr>
        <w:spacing w:after="160" w:line="259" w:lineRule="auto"/>
        <w:jc w:val="both"/>
      </w:pPr>
      <w:r w:rsidRPr="0072268A">
        <w:t>Experience with participatory methods and stakeholder engagement</w:t>
      </w:r>
    </w:p>
    <w:p w14:paraId="52419DA6" w14:textId="77777777" w:rsidR="00590E75" w:rsidRPr="0072268A" w:rsidRDefault="00590E75" w:rsidP="00590E75">
      <w:pPr>
        <w:numPr>
          <w:ilvl w:val="0"/>
          <w:numId w:val="34"/>
        </w:numPr>
        <w:spacing w:after="160" w:line="259" w:lineRule="auto"/>
        <w:jc w:val="both"/>
      </w:pPr>
      <w:r w:rsidRPr="0072268A">
        <w:t>Excellent analytical, writing, presentation and communication skills.</w:t>
      </w:r>
    </w:p>
    <w:p w14:paraId="3A49BB94" w14:textId="77777777" w:rsidR="00590E75" w:rsidRPr="0072268A" w:rsidRDefault="00590E75" w:rsidP="00590E75">
      <w:pPr>
        <w:pStyle w:val="ListParagraph"/>
        <w:numPr>
          <w:ilvl w:val="0"/>
          <w:numId w:val="34"/>
        </w:numPr>
        <w:spacing w:after="160" w:line="259" w:lineRule="auto"/>
        <w:contextualSpacing/>
        <w:jc w:val="both"/>
      </w:pPr>
      <w:r w:rsidRPr="0072268A">
        <w:t>Knowledge of international frameworks on gender equality (CEDAW, SDGs, etc.)</w:t>
      </w:r>
    </w:p>
    <w:p w14:paraId="39ADE12D" w14:textId="77777777" w:rsidR="00590E75" w:rsidRPr="0072268A" w:rsidRDefault="00590E75" w:rsidP="00590E75">
      <w:pPr>
        <w:pStyle w:val="ListParagraph"/>
        <w:numPr>
          <w:ilvl w:val="0"/>
          <w:numId w:val="34"/>
        </w:numPr>
        <w:spacing w:after="160" w:line="259" w:lineRule="auto"/>
        <w:contextualSpacing/>
        <w:jc w:val="both"/>
      </w:pPr>
      <w:r w:rsidRPr="0072268A">
        <w:t>Knowledge of Women Empowerment in Agriculture Index (WEAI)</w:t>
      </w:r>
    </w:p>
    <w:p w14:paraId="5EA44EF7" w14:textId="77777777" w:rsidR="00590E75" w:rsidRPr="0072268A" w:rsidRDefault="00590E75" w:rsidP="00590E75">
      <w:pPr>
        <w:pStyle w:val="ListParagraph"/>
        <w:numPr>
          <w:ilvl w:val="0"/>
          <w:numId w:val="34"/>
        </w:numPr>
        <w:spacing w:after="160" w:line="259" w:lineRule="auto"/>
        <w:contextualSpacing/>
      </w:pPr>
      <w:r w:rsidRPr="0072268A">
        <w:t>Familiarity with Liberia’s agricultural and gender context is highly desirable.</w:t>
      </w:r>
    </w:p>
    <w:p w14:paraId="60764ED7" w14:textId="77777777" w:rsidR="00590E75" w:rsidRPr="0072268A" w:rsidRDefault="00590E75" w:rsidP="00590E75">
      <w:pPr>
        <w:pStyle w:val="ListParagraph"/>
        <w:jc w:val="both"/>
      </w:pPr>
    </w:p>
    <w:p w14:paraId="35BB8AA3" w14:textId="77777777" w:rsidR="00590E75" w:rsidRPr="0072268A" w:rsidRDefault="00590E75" w:rsidP="00590E75">
      <w:pPr>
        <w:pStyle w:val="ListParagraph"/>
        <w:jc w:val="both"/>
      </w:pPr>
    </w:p>
    <w:p w14:paraId="76C264B4" w14:textId="77777777" w:rsidR="00590E75" w:rsidRPr="0072268A" w:rsidRDefault="00590E75" w:rsidP="00590E75">
      <w:pPr>
        <w:pStyle w:val="ListParagraph"/>
        <w:numPr>
          <w:ilvl w:val="0"/>
          <w:numId w:val="41"/>
        </w:numPr>
        <w:spacing w:after="160" w:line="259" w:lineRule="auto"/>
        <w:contextualSpacing/>
        <w:jc w:val="both"/>
        <w:rPr>
          <w:b/>
          <w:bCs/>
        </w:rPr>
      </w:pPr>
      <w:r w:rsidRPr="0072268A">
        <w:rPr>
          <w:b/>
          <w:bCs/>
        </w:rPr>
        <w:t>Deliverables</w:t>
      </w:r>
    </w:p>
    <w:p w14:paraId="1A9E5743" w14:textId="77777777" w:rsidR="00590E75" w:rsidRPr="0072268A" w:rsidRDefault="00590E75" w:rsidP="00590E75">
      <w:pPr>
        <w:numPr>
          <w:ilvl w:val="0"/>
          <w:numId w:val="33"/>
        </w:numPr>
        <w:spacing w:after="160" w:line="259" w:lineRule="auto"/>
        <w:jc w:val="both"/>
      </w:pPr>
      <w:r w:rsidRPr="0072268A">
        <w:t>Inception report with detailed work plan and methodology (two weeks after commencement)</w:t>
      </w:r>
    </w:p>
    <w:p w14:paraId="47866135" w14:textId="77777777" w:rsidR="00590E75" w:rsidRPr="0072268A" w:rsidRDefault="00590E75" w:rsidP="00590E75">
      <w:pPr>
        <w:numPr>
          <w:ilvl w:val="0"/>
          <w:numId w:val="33"/>
        </w:numPr>
        <w:spacing w:after="160" w:line="259" w:lineRule="auto"/>
        <w:jc w:val="both"/>
      </w:pPr>
      <w:r w:rsidRPr="0072268A">
        <w:t>Gender Analysis Report with Findings and Recommendations (two weeks)</w:t>
      </w:r>
    </w:p>
    <w:p w14:paraId="094C0D1E" w14:textId="77777777" w:rsidR="00590E75" w:rsidRPr="0072268A" w:rsidRDefault="00590E75" w:rsidP="00590E75">
      <w:pPr>
        <w:numPr>
          <w:ilvl w:val="0"/>
          <w:numId w:val="33"/>
        </w:numPr>
        <w:spacing w:after="160" w:line="259" w:lineRule="auto"/>
        <w:jc w:val="both"/>
      </w:pPr>
      <w:r w:rsidRPr="0072268A">
        <w:t>Stakeholder consultation report (four weeks)</w:t>
      </w:r>
    </w:p>
    <w:p w14:paraId="459FE9BA" w14:textId="77777777" w:rsidR="00590E75" w:rsidRPr="0072268A" w:rsidRDefault="00590E75" w:rsidP="00590E75">
      <w:pPr>
        <w:numPr>
          <w:ilvl w:val="0"/>
          <w:numId w:val="33"/>
        </w:numPr>
        <w:spacing w:after="160" w:line="259" w:lineRule="auto"/>
        <w:jc w:val="both"/>
      </w:pPr>
      <w:r w:rsidRPr="0072268A">
        <w:t>Draft gender policy for review and feedback (two weeks), including a M&amp;E framework and budgeted action plan.</w:t>
      </w:r>
    </w:p>
    <w:p w14:paraId="22D65665" w14:textId="77777777" w:rsidR="00590E75" w:rsidRPr="0072268A" w:rsidRDefault="00590E75" w:rsidP="00590E75">
      <w:pPr>
        <w:numPr>
          <w:ilvl w:val="0"/>
          <w:numId w:val="33"/>
        </w:numPr>
        <w:spacing w:after="160" w:line="259" w:lineRule="auto"/>
        <w:jc w:val="both"/>
      </w:pPr>
      <w:r w:rsidRPr="0072268A">
        <w:t xml:space="preserve"> Policy brief based on the developed gender policy</w:t>
      </w:r>
    </w:p>
    <w:p w14:paraId="13BD21A8" w14:textId="77777777" w:rsidR="00590E75" w:rsidRPr="0072268A" w:rsidRDefault="00590E75" w:rsidP="00590E75">
      <w:pPr>
        <w:numPr>
          <w:ilvl w:val="0"/>
          <w:numId w:val="33"/>
        </w:numPr>
        <w:spacing w:after="160" w:line="259" w:lineRule="auto"/>
        <w:jc w:val="both"/>
      </w:pPr>
      <w:r w:rsidRPr="0072268A">
        <w:lastRenderedPageBreak/>
        <w:t xml:space="preserve">Final gender policy incorporating comments/suggestions from stakeholders </w:t>
      </w:r>
    </w:p>
    <w:p w14:paraId="59C0F003" w14:textId="77777777" w:rsidR="00590E75" w:rsidRPr="0072268A" w:rsidRDefault="00590E75" w:rsidP="00590E75">
      <w:pPr>
        <w:numPr>
          <w:ilvl w:val="0"/>
          <w:numId w:val="33"/>
        </w:numPr>
        <w:spacing w:after="160" w:line="259" w:lineRule="auto"/>
        <w:jc w:val="both"/>
      </w:pPr>
      <w:r w:rsidRPr="0072268A">
        <w:t>Validation workshop report</w:t>
      </w:r>
    </w:p>
    <w:p w14:paraId="59C495F4" w14:textId="77777777" w:rsidR="00590E75" w:rsidRPr="0072268A" w:rsidRDefault="00590E75" w:rsidP="00590E75">
      <w:pPr>
        <w:numPr>
          <w:ilvl w:val="0"/>
          <w:numId w:val="33"/>
        </w:numPr>
        <w:spacing w:after="160" w:line="259" w:lineRule="auto"/>
        <w:jc w:val="both"/>
      </w:pPr>
      <w:r w:rsidRPr="0072268A">
        <w:t>Final gender policy document with implementation framework (two weeks)</w:t>
      </w:r>
    </w:p>
    <w:p w14:paraId="65B99CF0" w14:textId="77777777" w:rsidR="00590E75" w:rsidRPr="0072268A" w:rsidRDefault="00590E75" w:rsidP="00590E75">
      <w:pPr>
        <w:jc w:val="both"/>
      </w:pPr>
      <w:bookmarkStart w:id="1" w:name="_Hlk191529734"/>
    </w:p>
    <w:bookmarkEnd w:id="1"/>
    <w:p w14:paraId="1CC6813A" w14:textId="77777777" w:rsidR="00590E75" w:rsidRPr="0072268A" w:rsidRDefault="00590E75" w:rsidP="00590E75">
      <w:pPr>
        <w:pStyle w:val="ListParagraph"/>
        <w:numPr>
          <w:ilvl w:val="0"/>
          <w:numId w:val="41"/>
        </w:numPr>
        <w:spacing w:after="160" w:line="259" w:lineRule="auto"/>
        <w:contextualSpacing/>
        <w:jc w:val="both"/>
        <w:rPr>
          <w:b/>
          <w:bCs/>
        </w:rPr>
      </w:pPr>
      <w:r w:rsidRPr="0072268A">
        <w:rPr>
          <w:b/>
          <w:bCs/>
        </w:rPr>
        <w:t xml:space="preserve"> Duration and Logistics</w:t>
      </w:r>
    </w:p>
    <w:p w14:paraId="06583FFA" w14:textId="77777777" w:rsidR="00590E75" w:rsidRPr="0072268A" w:rsidRDefault="00590E75" w:rsidP="00590E75">
      <w:pPr>
        <w:numPr>
          <w:ilvl w:val="0"/>
          <w:numId w:val="35"/>
        </w:numPr>
        <w:spacing w:after="160" w:line="259" w:lineRule="auto"/>
        <w:jc w:val="both"/>
      </w:pPr>
      <w:r w:rsidRPr="0072268A">
        <w:t>About 60 working days to develop the gender policy; prepare and facilitate the workshop and compile a validation workshop report</w:t>
      </w:r>
    </w:p>
    <w:p w14:paraId="029B0C40" w14:textId="77777777" w:rsidR="00590E75" w:rsidRPr="0072268A" w:rsidRDefault="00590E75" w:rsidP="00590E75">
      <w:pPr>
        <w:numPr>
          <w:ilvl w:val="0"/>
          <w:numId w:val="35"/>
        </w:numPr>
        <w:spacing w:after="160" w:line="259" w:lineRule="auto"/>
        <w:jc w:val="both"/>
      </w:pPr>
      <w:r w:rsidRPr="0072268A">
        <w:t>Regular progress meetings with the PIU and the Office of the Assistant Minister of Planning and Development</w:t>
      </w:r>
    </w:p>
    <w:p w14:paraId="1131B018" w14:textId="77777777" w:rsidR="00590E75" w:rsidRPr="0072268A" w:rsidRDefault="00590E75" w:rsidP="00590E75">
      <w:pPr>
        <w:jc w:val="both"/>
      </w:pPr>
      <w:r w:rsidRPr="0072268A">
        <w:t>The firm will work remotely</w:t>
      </w:r>
    </w:p>
    <w:p w14:paraId="3A3D4F14" w14:textId="77777777" w:rsidR="00590E75" w:rsidRPr="0072268A" w:rsidRDefault="00590E75" w:rsidP="00590E75">
      <w:pPr>
        <w:pStyle w:val="ListParagraph"/>
        <w:numPr>
          <w:ilvl w:val="0"/>
          <w:numId w:val="41"/>
        </w:numPr>
        <w:spacing w:after="160" w:line="259" w:lineRule="auto"/>
        <w:contextualSpacing/>
        <w:jc w:val="both"/>
        <w:rPr>
          <w:b/>
          <w:bCs/>
        </w:rPr>
      </w:pPr>
      <w:r w:rsidRPr="0072268A">
        <w:rPr>
          <w:b/>
          <w:bCs/>
        </w:rPr>
        <w:t xml:space="preserve">Reporting </w:t>
      </w:r>
    </w:p>
    <w:p w14:paraId="5D0F923F" w14:textId="77777777" w:rsidR="00590E75" w:rsidRPr="0072268A" w:rsidRDefault="00590E75" w:rsidP="00590E75">
      <w:pPr>
        <w:jc w:val="both"/>
      </w:pPr>
      <w:r w:rsidRPr="0072268A">
        <w:t>In line with the deliverables, the following is expected:</w:t>
      </w:r>
    </w:p>
    <w:p w14:paraId="396A6EE0" w14:textId="77777777" w:rsidR="00590E75" w:rsidRPr="0072268A" w:rsidRDefault="00590E75" w:rsidP="00590E75">
      <w:pPr>
        <w:pStyle w:val="ListParagraph"/>
        <w:numPr>
          <w:ilvl w:val="0"/>
          <w:numId w:val="39"/>
        </w:numPr>
        <w:spacing w:after="160" w:line="259" w:lineRule="auto"/>
        <w:contextualSpacing/>
        <w:jc w:val="both"/>
      </w:pPr>
      <w:r w:rsidRPr="0072268A">
        <w:t xml:space="preserve"> Present the draft policy to MOA and the PIU before taking for stakeholder validation</w:t>
      </w:r>
    </w:p>
    <w:p w14:paraId="432C681C" w14:textId="77777777" w:rsidR="00590E75" w:rsidRPr="0072268A" w:rsidRDefault="00590E75" w:rsidP="00590E75">
      <w:pPr>
        <w:pStyle w:val="ListParagraph"/>
        <w:numPr>
          <w:ilvl w:val="0"/>
          <w:numId w:val="39"/>
        </w:numPr>
        <w:spacing w:after="160" w:line="259" w:lineRule="auto"/>
        <w:contextualSpacing/>
        <w:jc w:val="both"/>
      </w:pPr>
      <w:r w:rsidRPr="0072268A">
        <w:t>Submit the workshop report (max 12 pages including Annexes)</w:t>
      </w:r>
    </w:p>
    <w:p w14:paraId="19A2C0C2" w14:textId="77777777" w:rsidR="00590E75" w:rsidRPr="0072268A" w:rsidRDefault="00590E75" w:rsidP="00590E75">
      <w:pPr>
        <w:pStyle w:val="ListParagraph"/>
        <w:numPr>
          <w:ilvl w:val="0"/>
          <w:numId w:val="39"/>
        </w:numPr>
        <w:spacing w:after="160" w:line="259" w:lineRule="auto"/>
        <w:contextualSpacing/>
        <w:jc w:val="both"/>
      </w:pPr>
      <w:r w:rsidRPr="0072268A">
        <w:t>Submit final policy document</w:t>
      </w:r>
    </w:p>
    <w:p w14:paraId="13C98A00" w14:textId="77777777" w:rsidR="00590E75" w:rsidRPr="0072268A" w:rsidRDefault="00590E75" w:rsidP="00590E75">
      <w:pPr>
        <w:jc w:val="both"/>
      </w:pPr>
    </w:p>
    <w:p w14:paraId="35BFEC54" w14:textId="77777777" w:rsidR="00590E75" w:rsidRPr="0072268A" w:rsidRDefault="00590E75" w:rsidP="00590E75">
      <w:pPr>
        <w:pStyle w:val="ListParagraph"/>
        <w:numPr>
          <w:ilvl w:val="0"/>
          <w:numId w:val="41"/>
        </w:numPr>
        <w:spacing w:after="160" w:line="259" w:lineRule="auto"/>
        <w:contextualSpacing/>
        <w:jc w:val="both"/>
        <w:rPr>
          <w:b/>
          <w:bCs/>
        </w:rPr>
      </w:pPr>
      <w:r w:rsidRPr="0072268A">
        <w:rPr>
          <w:b/>
          <w:bCs/>
        </w:rPr>
        <w:t>Application Process</w:t>
      </w:r>
    </w:p>
    <w:p w14:paraId="1EDA338D" w14:textId="77777777" w:rsidR="00590E75" w:rsidRPr="0072268A" w:rsidRDefault="00590E75" w:rsidP="00590E75">
      <w:pPr>
        <w:jc w:val="both"/>
      </w:pPr>
      <w:r w:rsidRPr="0072268A">
        <w:t>Interested candidates should submit:</w:t>
      </w:r>
    </w:p>
    <w:p w14:paraId="33F86451" w14:textId="77777777" w:rsidR="00590E75" w:rsidRPr="0072268A" w:rsidRDefault="00590E75" w:rsidP="00590E75">
      <w:pPr>
        <w:numPr>
          <w:ilvl w:val="0"/>
          <w:numId w:val="36"/>
        </w:numPr>
        <w:spacing w:after="160" w:line="259" w:lineRule="auto"/>
        <w:jc w:val="both"/>
      </w:pPr>
      <w:r w:rsidRPr="0072268A">
        <w:t>Technical proposal detailing understanding of TORs, methodology and timelines (max six- pages)</w:t>
      </w:r>
    </w:p>
    <w:p w14:paraId="5B2D44D3" w14:textId="77777777" w:rsidR="00590E75" w:rsidRPr="0072268A" w:rsidRDefault="00590E75" w:rsidP="00590E75">
      <w:pPr>
        <w:numPr>
          <w:ilvl w:val="0"/>
          <w:numId w:val="36"/>
        </w:numPr>
        <w:spacing w:after="160" w:line="259" w:lineRule="auto"/>
        <w:jc w:val="both"/>
      </w:pPr>
      <w:r w:rsidRPr="0072268A">
        <w:t>Curriculum vitae highlighting relevant experience of lead consultant and team members. At least two samples of previous policy work completed in the last 5 years</w:t>
      </w:r>
    </w:p>
    <w:p w14:paraId="72B644D7" w14:textId="77777777" w:rsidR="00590E75" w:rsidRPr="0072268A" w:rsidRDefault="00590E75" w:rsidP="00590E75">
      <w:pPr>
        <w:numPr>
          <w:ilvl w:val="0"/>
          <w:numId w:val="36"/>
        </w:numPr>
        <w:spacing w:after="160" w:line="259" w:lineRule="auto"/>
        <w:jc w:val="both"/>
      </w:pPr>
      <w:r w:rsidRPr="0072268A">
        <w:t>Three professional references</w:t>
      </w:r>
    </w:p>
    <w:p w14:paraId="557BE56A" w14:textId="77777777" w:rsidR="00590E75" w:rsidRPr="0072268A" w:rsidRDefault="00590E75" w:rsidP="00590E75">
      <w:pPr>
        <w:pStyle w:val="ListParagraph"/>
        <w:numPr>
          <w:ilvl w:val="0"/>
          <w:numId w:val="36"/>
        </w:numPr>
        <w:spacing w:line="259" w:lineRule="auto"/>
        <w:contextualSpacing/>
        <w:jc w:val="both"/>
      </w:pPr>
      <w:r w:rsidRPr="0072268A">
        <w:t>Women, or Women-led firms, or teams are encouraged to apply</w:t>
      </w:r>
    </w:p>
    <w:p w14:paraId="0D1CF059" w14:textId="77777777" w:rsidR="00590E75" w:rsidRPr="0072268A" w:rsidRDefault="00590E75" w:rsidP="00590E75">
      <w:pPr>
        <w:jc w:val="both"/>
      </w:pPr>
    </w:p>
    <w:p w14:paraId="2A3D3BD5" w14:textId="77777777" w:rsidR="00590E75" w:rsidRPr="0072268A" w:rsidRDefault="00590E75" w:rsidP="00590E75">
      <w:pPr>
        <w:pStyle w:val="ListParagraph"/>
        <w:numPr>
          <w:ilvl w:val="0"/>
          <w:numId w:val="41"/>
        </w:numPr>
        <w:spacing w:after="160" w:line="259" w:lineRule="auto"/>
        <w:contextualSpacing/>
        <w:jc w:val="both"/>
        <w:rPr>
          <w:b/>
          <w:bCs/>
        </w:rPr>
      </w:pPr>
      <w:r w:rsidRPr="0072268A">
        <w:rPr>
          <w:b/>
          <w:bCs/>
        </w:rPr>
        <w:t>Evaluation Criteria</w:t>
      </w:r>
    </w:p>
    <w:p w14:paraId="0A2D2862" w14:textId="77777777" w:rsidR="00590E75" w:rsidRPr="0072268A" w:rsidRDefault="00590E75" w:rsidP="00590E75">
      <w:pPr>
        <w:jc w:val="both"/>
        <w:rPr>
          <w:b/>
          <w:bCs/>
        </w:rPr>
      </w:pPr>
      <w:r w:rsidRPr="0072268A">
        <w:rPr>
          <w:b/>
          <w:bCs/>
        </w:rPr>
        <w:t>I. General Education and Experience</w:t>
      </w:r>
    </w:p>
    <w:p w14:paraId="0172EE74" w14:textId="77777777" w:rsidR="00590E75" w:rsidRPr="0072268A" w:rsidRDefault="00590E75" w:rsidP="00590E75">
      <w:pPr>
        <w:numPr>
          <w:ilvl w:val="0"/>
          <w:numId w:val="27"/>
        </w:numPr>
        <w:spacing w:after="160" w:line="259" w:lineRule="auto"/>
        <w:jc w:val="both"/>
      </w:pPr>
      <w:r w:rsidRPr="0072268A">
        <w:t>Technical expertise and understanding of the assignment (10%)</w:t>
      </w:r>
    </w:p>
    <w:p w14:paraId="31328A1E" w14:textId="77777777" w:rsidR="00590E75" w:rsidRPr="00E91E35" w:rsidRDefault="00590E75" w:rsidP="00590E75">
      <w:pPr>
        <w:jc w:val="both"/>
        <w:rPr>
          <w:b/>
        </w:rPr>
      </w:pPr>
      <w:r w:rsidRPr="0072268A">
        <w:rPr>
          <w:b/>
        </w:rPr>
        <w:t xml:space="preserve">II. Specific Education and Experience </w:t>
      </w:r>
      <w:r w:rsidRPr="00E91E35">
        <w:rPr>
          <w:b/>
        </w:rPr>
        <w:t>(general education, training, and experience)</w:t>
      </w:r>
    </w:p>
    <w:p w14:paraId="7AE980A8" w14:textId="77777777" w:rsidR="00590E75" w:rsidRPr="0072268A" w:rsidRDefault="00590E75" w:rsidP="00590E75">
      <w:pPr>
        <w:pStyle w:val="ListParagraph"/>
        <w:numPr>
          <w:ilvl w:val="0"/>
          <w:numId w:val="28"/>
        </w:numPr>
        <w:spacing w:after="160" w:line="259" w:lineRule="auto"/>
        <w:contextualSpacing/>
        <w:jc w:val="both"/>
      </w:pPr>
      <w:r w:rsidRPr="0072268A">
        <w:t>Adequacy for the assignment (relevant education, training, experience in the sector/similar assignments) (20%)</w:t>
      </w:r>
    </w:p>
    <w:p w14:paraId="6AF9979D" w14:textId="77777777" w:rsidR="00590E75" w:rsidRPr="0072268A" w:rsidRDefault="00590E75" w:rsidP="00590E75">
      <w:pPr>
        <w:pStyle w:val="ListParagraph"/>
        <w:numPr>
          <w:ilvl w:val="0"/>
          <w:numId w:val="28"/>
        </w:numPr>
        <w:spacing w:after="160" w:line="259" w:lineRule="auto"/>
        <w:contextualSpacing/>
        <w:jc w:val="both"/>
      </w:pPr>
      <w:r w:rsidRPr="0072268A">
        <w:t xml:space="preserve">Experience in successfully completing at least four (4) assignments of similar kind (cost, scale etc.) within the last 5 years, with list of institutions worked for and type of work (10%)                                                                  </w:t>
      </w:r>
    </w:p>
    <w:p w14:paraId="043A5DE5" w14:textId="77777777" w:rsidR="00590E75" w:rsidRPr="0072268A" w:rsidRDefault="00590E75" w:rsidP="00590E75">
      <w:pPr>
        <w:pStyle w:val="ListParagraph"/>
        <w:numPr>
          <w:ilvl w:val="0"/>
          <w:numId w:val="28"/>
        </w:numPr>
        <w:spacing w:after="160" w:line="259" w:lineRule="auto"/>
        <w:contextualSpacing/>
        <w:jc w:val="both"/>
      </w:pPr>
      <w:r w:rsidRPr="0072268A">
        <w:t>Minimum three years of research experience in developing youth inclusion strategies for projects (10%)</w:t>
      </w:r>
    </w:p>
    <w:p w14:paraId="4E30D768" w14:textId="77777777" w:rsidR="00590E75" w:rsidRPr="0072268A" w:rsidRDefault="00590E75" w:rsidP="00590E75">
      <w:pPr>
        <w:jc w:val="both"/>
      </w:pPr>
    </w:p>
    <w:p w14:paraId="42C499FB" w14:textId="77777777" w:rsidR="00590E75" w:rsidRPr="0072268A" w:rsidRDefault="00590E75" w:rsidP="00590E75">
      <w:pPr>
        <w:jc w:val="both"/>
        <w:rPr>
          <w:b/>
        </w:rPr>
      </w:pPr>
      <w:r w:rsidRPr="0072268A">
        <w:rPr>
          <w:b/>
        </w:rPr>
        <w:t>III. Key experts’ qualifications and competence for the assignment</w:t>
      </w:r>
    </w:p>
    <w:p w14:paraId="0B540CED" w14:textId="77777777" w:rsidR="00590E75" w:rsidRPr="006E6F56" w:rsidRDefault="00590E75" w:rsidP="00590E75">
      <w:pPr>
        <w:pStyle w:val="ListParagraph"/>
        <w:numPr>
          <w:ilvl w:val="0"/>
          <w:numId w:val="29"/>
        </w:numPr>
        <w:spacing w:after="160" w:line="259" w:lineRule="auto"/>
        <w:contextualSpacing/>
        <w:jc w:val="both"/>
      </w:pPr>
      <w:r w:rsidRPr="006E6F56">
        <w:rPr>
          <w:b/>
        </w:rPr>
        <w:lastRenderedPageBreak/>
        <w:t xml:space="preserve">Team Leader (15%): </w:t>
      </w:r>
      <w:r w:rsidRPr="006E6F56">
        <w:t xml:space="preserve">Minimum Master's degree in Agriculture Economic/Applied Economic, Research, Development Study or related fields of study with at least five years </w:t>
      </w:r>
      <w:r>
        <w:t>of experience in coordinating and leading research works or</w:t>
      </w:r>
      <w:r w:rsidRPr="006E6F56">
        <w:t xml:space="preserve"> policy development preferably in agriculture or gender</w:t>
      </w:r>
      <w:r>
        <w:t xml:space="preserve"> or related fields</w:t>
      </w:r>
    </w:p>
    <w:p w14:paraId="3280924D" w14:textId="77777777" w:rsidR="00590E75" w:rsidRPr="006E6F56" w:rsidRDefault="00590E75" w:rsidP="00590E75">
      <w:pPr>
        <w:pStyle w:val="ListParagraph"/>
        <w:ind w:left="360"/>
        <w:jc w:val="both"/>
      </w:pPr>
    </w:p>
    <w:p w14:paraId="09796247" w14:textId="77777777" w:rsidR="00590E75" w:rsidRDefault="00590E75" w:rsidP="00590E75">
      <w:pPr>
        <w:pStyle w:val="ListParagraph"/>
        <w:numPr>
          <w:ilvl w:val="0"/>
          <w:numId w:val="29"/>
        </w:numPr>
        <w:spacing w:after="160" w:line="259" w:lineRule="auto"/>
        <w:contextualSpacing/>
        <w:jc w:val="both"/>
      </w:pPr>
      <w:r w:rsidRPr="00C932E4">
        <w:rPr>
          <w:b/>
        </w:rPr>
        <w:t xml:space="preserve">Research Specialist (10%): </w:t>
      </w:r>
      <w:r w:rsidRPr="00F143B0">
        <w:t>Minimum</w:t>
      </w:r>
      <w:r>
        <w:t xml:space="preserve"> of Master’s degree in research, development studies or related fields with at least three years of experience in research</w:t>
      </w:r>
    </w:p>
    <w:p w14:paraId="10BBEA27" w14:textId="77777777" w:rsidR="00590E75" w:rsidRPr="00F143B0" w:rsidRDefault="00590E75" w:rsidP="00590E75">
      <w:pPr>
        <w:pStyle w:val="ListParagraph"/>
        <w:ind w:left="360"/>
        <w:jc w:val="both"/>
      </w:pPr>
    </w:p>
    <w:p w14:paraId="1412A207" w14:textId="77777777" w:rsidR="00590E75" w:rsidRPr="00E74EF7" w:rsidRDefault="00590E75" w:rsidP="00590E75">
      <w:pPr>
        <w:pStyle w:val="ListParagraph"/>
        <w:numPr>
          <w:ilvl w:val="0"/>
          <w:numId w:val="29"/>
        </w:numPr>
        <w:spacing w:after="160" w:line="259" w:lineRule="auto"/>
        <w:contextualSpacing/>
        <w:jc w:val="both"/>
      </w:pPr>
      <w:r w:rsidRPr="00C932E4">
        <w:rPr>
          <w:b/>
        </w:rPr>
        <w:t>Enumerators (5%):</w:t>
      </w:r>
      <w:r w:rsidRPr="00C932E4">
        <w:t xml:space="preserve"> Minimum of Bachelor degree in any social science or agriculture fields with experience in field and</w:t>
      </w:r>
      <w:r>
        <w:t xml:space="preserve"> or</w:t>
      </w:r>
      <w:r w:rsidRPr="00C932E4">
        <w:t xml:space="preserve"> household data collection </w:t>
      </w:r>
    </w:p>
    <w:p w14:paraId="29DEA170" w14:textId="77777777" w:rsidR="00590E75" w:rsidRPr="0072268A" w:rsidRDefault="00590E75" w:rsidP="00590E75">
      <w:pPr>
        <w:jc w:val="both"/>
        <w:rPr>
          <w:b/>
        </w:rPr>
      </w:pPr>
      <w:r w:rsidRPr="0072268A">
        <w:rPr>
          <w:b/>
        </w:rPr>
        <w:t xml:space="preserve">IV. </w:t>
      </w:r>
      <w:r w:rsidRPr="00001650">
        <w:rPr>
          <w:b/>
          <w:color w:val="EE0000"/>
        </w:rPr>
        <w:t xml:space="preserve">Transfer of knowledge (training) program (relevance of approach and methodology) (15%)                    </w:t>
      </w:r>
    </w:p>
    <w:p w14:paraId="5CE416AF" w14:textId="77777777" w:rsidR="00590E75" w:rsidRPr="0072268A" w:rsidRDefault="00590E75" w:rsidP="00590E75">
      <w:pPr>
        <w:jc w:val="both"/>
        <w:rPr>
          <w:b/>
        </w:rPr>
      </w:pPr>
      <w:r w:rsidRPr="0072268A">
        <w:rPr>
          <w:b/>
        </w:rPr>
        <w:t>V. Participation by nationals among key experts (5%)</w:t>
      </w:r>
    </w:p>
    <w:p w14:paraId="35471EFA" w14:textId="77777777" w:rsidR="00590E75" w:rsidRPr="0072268A" w:rsidRDefault="00590E75" w:rsidP="00590E75">
      <w:pPr>
        <w:jc w:val="both"/>
      </w:pPr>
    </w:p>
    <w:p w14:paraId="047C29C7" w14:textId="77777777" w:rsidR="00590E75" w:rsidRPr="0072268A" w:rsidRDefault="00590E75" w:rsidP="00590E75">
      <w:pPr>
        <w:jc w:val="both"/>
      </w:pPr>
      <w:r w:rsidRPr="0072268A">
        <w:t xml:space="preserve">Only shortlisted firms will be contacted for next stages. </w:t>
      </w:r>
    </w:p>
    <w:p w14:paraId="2A5B5950" w14:textId="77777777" w:rsidR="00590E75" w:rsidRPr="007374DA" w:rsidRDefault="00590E75" w:rsidP="00590E75">
      <w:pPr>
        <w:suppressAutoHyphens/>
        <w:spacing w:after="120"/>
        <w:jc w:val="both"/>
        <w:rPr>
          <w:rFonts w:ascii="Arial" w:hAnsi="Arial" w:cs="Arial"/>
        </w:rPr>
      </w:pPr>
    </w:p>
    <w:p w14:paraId="37696E7F" w14:textId="77777777" w:rsidR="00590E75" w:rsidRPr="003D1BB0" w:rsidRDefault="00590E75" w:rsidP="003B1640">
      <w:pPr>
        <w:jc w:val="both"/>
        <w:rPr>
          <w:rFonts w:ascii="Arial" w:hAnsi="Arial" w:cs="Arial"/>
          <w:i/>
          <w:iCs/>
          <w:sz w:val="22"/>
          <w:szCs w:val="22"/>
          <w:lang w:val="en-GB"/>
        </w:rPr>
      </w:pPr>
    </w:p>
    <w:sectPr w:rsidR="00590E75" w:rsidRPr="003D1BB0" w:rsidSect="008843D3">
      <w:headerReference w:type="default" r:id="rId23"/>
      <w:footerReference w:type="default" r:id="rId24"/>
      <w:headerReference w:type="first" r:id="rId25"/>
      <w:footerReference w:type="first" r:id="rId26"/>
      <w:pgSz w:w="11900" w:h="16820" w:code="9"/>
      <w:pgMar w:top="2053" w:right="964" w:bottom="1440" w:left="101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CA0BA" w14:textId="77777777" w:rsidR="00354D73" w:rsidRDefault="00354D73">
      <w:r>
        <w:separator/>
      </w:r>
    </w:p>
  </w:endnote>
  <w:endnote w:type="continuationSeparator" w:id="0">
    <w:p w14:paraId="28238A31" w14:textId="77777777" w:rsidR="00354D73" w:rsidRDefault="00354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8627815"/>
      <w:docPartObj>
        <w:docPartGallery w:val="Page Numbers (Bottom of Page)"/>
        <w:docPartUnique/>
      </w:docPartObj>
    </w:sdtPr>
    <w:sdtEndPr>
      <w:rPr>
        <w:rStyle w:val="PageNumber"/>
      </w:rPr>
    </w:sdtEndPr>
    <w:sdtContent>
      <w:p w14:paraId="0E12F661" w14:textId="184A8F91" w:rsidR="00DF696F" w:rsidRDefault="00DF696F" w:rsidP="00214ED1">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09551C" w14:textId="77777777" w:rsidR="00DF696F" w:rsidRDefault="00DF696F" w:rsidP="00DF69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8738B" w14:textId="3D5E5843" w:rsidR="00325AC7" w:rsidRDefault="00325AC7" w:rsidP="00DF696F">
    <w:pPr>
      <w:pStyle w:val="Footer"/>
      <w:ind w:right="360"/>
      <w:jc w:val="center"/>
      <w:rPr>
        <w:rFonts w:ascii="Calibri Light" w:hAnsi="Calibri Light" w:cs="Calibri Light"/>
        <w:color w:val="A6A6A6"/>
        <w:sz w:val="20"/>
        <w:szCs w:val="20"/>
      </w:rPr>
    </w:pPr>
  </w:p>
  <w:p w14:paraId="6248A5E1" w14:textId="22D10978" w:rsidR="00325AC7" w:rsidRPr="009E5BF2" w:rsidRDefault="00325AC7" w:rsidP="009E5BF2">
    <w:pPr>
      <w:pStyle w:val="Footer"/>
      <w:tabs>
        <w:tab w:val="clear" w:pos="4320"/>
        <w:tab w:val="clear" w:pos="8640"/>
        <w:tab w:val="left" w:pos="395"/>
        <w:tab w:val="left" w:pos="1646"/>
      </w:tabs>
      <w:rPr>
        <w:rFonts w:ascii="Arial" w:hAnsi="Arial" w:cs="Arial"/>
        <w:b/>
        <w:bCs/>
        <w:color w:val="000000" w:themeColor="text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A8A93" w14:textId="44534B36" w:rsidR="008843D3" w:rsidRPr="00EE08EC" w:rsidRDefault="008843D3" w:rsidP="008843D3">
    <w:pPr>
      <w:pStyle w:val="Footer"/>
      <w:tabs>
        <w:tab w:val="left" w:pos="395"/>
        <w:tab w:val="left" w:pos="1646"/>
      </w:tabs>
      <w:rPr>
        <w:rFonts w:ascii="Arial" w:hAnsi="Arial" w:cs="Arial"/>
        <w:b/>
        <w:bCs/>
        <w:color w:val="595959" w:themeColor="text1" w:themeTint="A6"/>
        <w:sz w:val="20"/>
        <w:szCs w:val="20"/>
        <w:lang w:val="en-GB"/>
      </w:rPr>
    </w:pPr>
    <w:r w:rsidRPr="00325AC7">
      <w:rPr>
        <w:rFonts w:ascii="Calibri Light" w:hAnsi="Calibri Light" w:cs="Calibri Light"/>
        <w:color w:val="A6A6A6"/>
        <w:sz w:val="20"/>
        <w:szCs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4D0B9" w14:textId="18023BA8" w:rsidR="008843D3" w:rsidRPr="008843D3" w:rsidRDefault="008843D3" w:rsidP="008843D3">
    <w:pPr>
      <w:pStyle w:val="Footer"/>
      <w:tabs>
        <w:tab w:val="left" w:pos="395"/>
        <w:tab w:val="left" w:pos="1646"/>
      </w:tabs>
      <w:rPr>
        <w:rFonts w:ascii="Arial" w:hAnsi="Arial" w:cs="Arial"/>
        <w:b/>
        <w:bCs/>
        <w:color w:val="595959" w:themeColor="text1" w:themeTint="A6"/>
        <w:sz w:val="20"/>
        <w:szCs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C7CDB3" w14:textId="77777777" w:rsidR="00354D73" w:rsidRDefault="00354D73">
      <w:r>
        <w:separator/>
      </w:r>
    </w:p>
  </w:footnote>
  <w:footnote w:type="continuationSeparator" w:id="0">
    <w:p w14:paraId="516E814D" w14:textId="77777777" w:rsidR="00354D73" w:rsidRDefault="00354D73">
      <w:r>
        <w:continuationSeparator/>
      </w:r>
    </w:p>
  </w:footnote>
  <w:footnote w:id="1">
    <w:p w14:paraId="5E461AAE" w14:textId="77777777" w:rsidR="00E7611F" w:rsidRPr="00CA1D95" w:rsidRDefault="00E7611F" w:rsidP="00E7611F">
      <w:pPr>
        <w:pStyle w:val="FootnoteText"/>
        <w:rPr>
          <w:rFonts w:ascii="Arial" w:hAnsi="Arial" w:cs="Arial"/>
        </w:rPr>
      </w:pPr>
      <w:r w:rsidRPr="00CA1D95">
        <w:rPr>
          <w:rStyle w:val="FootnoteReference"/>
          <w:rFonts w:ascii="Arial" w:hAnsi="Arial" w:cs="Arial"/>
        </w:rPr>
        <w:footnoteRef/>
      </w:r>
      <w:r w:rsidRPr="00CA1D95">
        <w:rPr>
          <w:rFonts w:ascii="Arial" w:hAnsi="Arial" w:cs="Arial"/>
        </w:rPr>
        <w:t xml:space="preserve"> The policy is accessible at </w:t>
      </w:r>
      <w:hyperlink r:id="rId1" w:history="1">
        <w:r w:rsidRPr="00783E47">
          <w:rPr>
            <w:rStyle w:val="Hyperlink"/>
            <w:rFonts w:ascii="Arial" w:hAnsi="Arial" w:cs="Arial"/>
          </w:rPr>
          <w:t>https://www.ifad.org/en/document-detail/asset/41942012</w:t>
        </w:r>
      </w:hyperlink>
      <w:r w:rsidRPr="00CA1D95">
        <w:rPr>
          <w:rFonts w:ascii="Arial" w:hAnsi="Arial" w:cs="Arial"/>
        </w:rPr>
        <w:t>.</w:t>
      </w:r>
      <w:r>
        <w:rPr>
          <w:rFonts w:ascii="Arial" w:hAnsi="Arial" w:cs="Arial"/>
        </w:rPr>
        <w:t xml:space="preserve"> </w:t>
      </w:r>
    </w:p>
  </w:footnote>
  <w:footnote w:id="2">
    <w:p w14:paraId="427A6A37" w14:textId="77777777" w:rsidR="00E7611F" w:rsidRPr="00BC00B4" w:rsidRDefault="00E7611F" w:rsidP="00E7611F">
      <w:pPr>
        <w:pStyle w:val="FootnoteText"/>
        <w:rPr>
          <w:rFonts w:ascii="Arial" w:hAnsi="Arial" w:cs="Arial"/>
        </w:rPr>
      </w:pPr>
      <w:r w:rsidRPr="00BC00B4">
        <w:rPr>
          <w:rStyle w:val="FootnoteReference"/>
          <w:rFonts w:ascii="Arial" w:hAnsi="Arial" w:cs="Arial"/>
        </w:rPr>
        <w:footnoteRef/>
      </w:r>
      <w:r w:rsidRPr="00BC00B4">
        <w:rPr>
          <w:rFonts w:ascii="Arial" w:hAnsi="Arial" w:cs="Arial"/>
        </w:rPr>
        <w:t xml:space="preserve"> The policy is accessible at </w:t>
      </w:r>
      <w:hyperlink r:id="rId2" w:history="1">
        <w:r w:rsidRPr="00BC00B4">
          <w:rPr>
            <w:rStyle w:val="Hyperlink"/>
            <w:rFonts w:ascii="Arial" w:hAnsi="Arial" w:cs="Arial"/>
            <w:iCs/>
            <w:lang w:val="en-GB"/>
          </w:rPr>
          <w:t>www.ifad.org/anticorruption_policy</w:t>
        </w:r>
      </w:hyperlink>
      <w:r>
        <w:rPr>
          <w:rFonts w:ascii="Arial" w:hAnsi="Arial" w:cs="Arial"/>
          <w:iCs/>
        </w:rPr>
        <w:t xml:space="preserve">. </w:t>
      </w:r>
    </w:p>
  </w:footnote>
  <w:footnote w:id="3">
    <w:p w14:paraId="6D49941F" w14:textId="77777777" w:rsidR="00E7611F" w:rsidRDefault="00E7611F" w:rsidP="00E7611F">
      <w:pPr>
        <w:pStyle w:val="FootnoteText"/>
      </w:pPr>
      <w:r w:rsidRPr="009A493C">
        <w:rPr>
          <w:rStyle w:val="FootnoteReference"/>
          <w:rFonts w:ascii="Arial" w:hAnsi="Arial" w:cs="Arial"/>
        </w:rPr>
        <w:footnoteRef/>
      </w:r>
      <w:r w:rsidRPr="009A493C">
        <w:rPr>
          <w:rFonts w:ascii="Arial" w:hAnsi="Arial" w:cs="Arial"/>
        </w:rPr>
        <w:t xml:space="preserve"> The policy is accessible at </w:t>
      </w:r>
      <w:hyperlink r:id="rId3" w:history="1">
        <w:r w:rsidRPr="009A493C">
          <w:rPr>
            <w:rStyle w:val="Hyperlink"/>
            <w:rFonts w:ascii="Arial" w:hAnsi="Arial" w:cs="Arial"/>
            <w:iCs/>
          </w:rPr>
          <w:t>https://www.ifad.org/en/document-detail/asset/40738506</w:t>
        </w:r>
      </w:hyperlink>
      <w:r w:rsidRPr="009A493C">
        <w:rPr>
          <w:rFonts w:ascii="Arial" w:hAnsi="Arial" w:cs="Arial"/>
          <w:iCs/>
        </w:rPr>
        <w:t>.</w:t>
      </w:r>
      <w:r>
        <w:rPr>
          <w:rFonts w:asciiTheme="minorHAnsi" w:hAnsiTheme="minorHAnsi" w:cs="Calibri"/>
          <w:iCs/>
        </w:rPr>
        <w:t xml:space="preserve"> </w:t>
      </w:r>
    </w:p>
  </w:footnote>
  <w:footnote w:id="4">
    <w:p w14:paraId="4FA0B5A9" w14:textId="285BB61C" w:rsidR="002F6699" w:rsidRPr="005B3AE7" w:rsidRDefault="002F6699" w:rsidP="002F6699">
      <w:pPr>
        <w:pStyle w:val="FootnoteText"/>
      </w:pPr>
      <w:r>
        <w:rPr>
          <w:rStyle w:val="FootnoteReference"/>
        </w:rPr>
        <w:footnoteRef/>
      </w:r>
      <w:r>
        <w:t xml:space="preserve"> </w:t>
      </w:r>
      <w:r w:rsidRPr="00BC377B">
        <w:t xml:space="preserve">The policy is </w:t>
      </w:r>
      <w:r w:rsidRPr="005B3AE7">
        <w:t>accessible</w:t>
      </w:r>
      <w:r w:rsidRPr="00BC377B">
        <w:t xml:space="preserve"> at </w:t>
      </w:r>
      <w:r w:rsidRPr="005B3AE7">
        <w:rPr>
          <w:rFonts w:ascii="Arial" w:hAnsi="Arial" w:cs="Arial"/>
        </w:rPr>
        <w:t>https://www.ifad.org/en/privacy</w:t>
      </w:r>
      <w:r>
        <w:rPr>
          <w:rFonts w:ascii="Arial" w:hAnsi="Arial" w:cs="Arial"/>
        </w:rPr>
        <w:t>.</w:t>
      </w:r>
    </w:p>
  </w:footnote>
  <w:footnote w:id="5">
    <w:p w14:paraId="6839942E" w14:textId="77777777" w:rsidR="00590E75" w:rsidRPr="00F7619E" w:rsidRDefault="00590E75" w:rsidP="00590E75">
      <w:pPr>
        <w:pStyle w:val="FootnoteText"/>
      </w:pPr>
      <w:r>
        <w:rPr>
          <w:rStyle w:val="FootnoteReference"/>
        </w:rPr>
        <w:footnoteRef/>
      </w:r>
      <w:r>
        <w:t xml:space="preserve"> </w:t>
      </w:r>
      <w:r w:rsidRPr="00F7619E">
        <w:t>The revised National Gender Policy of Liberia (2018-2022) Abridged Version</w:t>
      </w:r>
    </w:p>
  </w:footnote>
  <w:footnote w:id="6">
    <w:p w14:paraId="03F6A180" w14:textId="77777777" w:rsidR="00590E75" w:rsidRPr="00F7619E" w:rsidRDefault="00590E75" w:rsidP="00590E75">
      <w:pPr>
        <w:pStyle w:val="FootnoteText"/>
      </w:pPr>
      <w:r w:rsidRPr="00F7619E">
        <w:rPr>
          <w:rStyle w:val="FootnoteReference"/>
        </w:rPr>
        <w:footnoteRef/>
      </w:r>
      <w:r w:rsidRPr="00F7619E">
        <w:t xml:space="preserve"> Ibid</w:t>
      </w:r>
    </w:p>
  </w:footnote>
  <w:footnote w:id="7">
    <w:p w14:paraId="279E577C" w14:textId="77777777" w:rsidR="00590E75" w:rsidRPr="00F80C51" w:rsidRDefault="00590E75" w:rsidP="00590E75">
      <w:pPr>
        <w:pStyle w:val="FootnoteText"/>
        <w:rPr>
          <w:sz w:val="18"/>
          <w:szCs w:val="18"/>
        </w:rPr>
      </w:pPr>
      <w:r>
        <w:rPr>
          <w:rStyle w:val="FootnoteReference"/>
        </w:rPr>
        <w:footnoteRef/>
      </w:r>
      <w:r>
        <w:t xml:space="preserve"> </w:t>
      </w:r>
      <w:r w:rsidRPr="00F80C51">
        <w:rPr>
          <w:sz w:val="18"/>
          <w:szCs w:val="18"/>
        </w:rPr>
        <w:t>Liberia National Gender Policy, Republic of Liberia (2010 – 2015), Ministry of Gender 2009</w:t>
      </w:r>
    </w:p>
  </w:footnote>
  <w:footnote w:id="8">
    <w:p w14:paraId="008EFB6E" w14:textId="77777777" w:rsidR="00590E75" w:rsidRPr="00F80C51" w:rsidRDefault="00590E75" w:rsidP="00590E75">
      <w:pPr>
        <w:pStyle w:val="FootnoteText"/>
        <w:rPr>
          <w:sz w:val="18"/>
          <w:szCs w:val="18"/>
        </w:rPr>
      </w:pPr>
      <w:r w:rsidRPr="00F80C51">
        <w:rPr>
          <w:rStyle w:val="FootnoteReference"/>
          <w:sz w:val="18"/>
          <w:szCs w:val="18"/>
        </w:rPr>
        <w:footnoteRef/>
      </w:r>
      <w:r w:rsidRPr="00F80C51">
        <w:rPr>
          <w:sz w:val="18"/>
          <w:szCs w:val="18"/>
        </w:rPr>
        <w:t xml:space="preserve"> Ibid</w:t>
      </w:r>
    </w:p>
  </w:footnote>
  <w:footnote w:id="9">
    <w:p w14:paraId="0850541A" w14:textId="77777777" w:rsidR="00590E75" w:rsidRPr="00F80C51" w:rsidRDefault="00590E75" w:rsidP="00590E75">
      <w:pPr>
        <w:pStyle w:val="FootnoteText"/>
        <w:rPr>
          <w:sz w:val="18"/>
          <w:szCs w:val="18"/>
        </w:rPr>
      </w:pPr>
      <w:r w:rsidRPr="00F80C51">
        <w:rPr>
          <w:rStyle w:val="FootnoteReference"/>
          <w:sz w:val="18"/>
          <w:szCs w:val="18"/>
        </w:rPr>
        <w:footnoteRef/>
      </w:r>
      <w:r w:rsidRPr="00F80C51">
        <w:rPr>
          <w:sz w:val="18"/>
          <w:szCs w:val="18"/>
        </w:rPr>
        <w:t xml:space="preserve"> 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4A610" w14:textId="77777777" w:rsidR="00A35DB4" w:rsidRDefault="00A35DB4">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r>
      <w:t>Section III. Evaluation and Qualification Criteria</w:t>
    </w:r>
  </w:p>
  <w:p w14:paraId="77939032" w14:textId="77777777" w:rsidR="00A35DB4" w:rsidRDefault="00A35DB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62047" w14:textId="2497C7BB" w:rsidR="00A35DB4" w:rsidRPr="00325AC7" w:rsidRDefault="00EE0C0C" w:rsidP="008E7492">
    <w:pPr>
      <w:pStyle w:val="Header"/>
      <w:pBdr>
        <w:bottom w:val="none" w:sz="0"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rPr>
      <mc:AlternateContent>
        <mc:Choice Requires="wps">
          <w:drawing>
            <wp:anchor distT="0" distB="0" distL="114300" distR="114300" simplePos="0" relativeHeight="251659264" behindDoc="0" locked="0" layoutInCell="1" allowOverlap="1" wp14:anchorId="7329ACBA" wp14:editId="25AF30B8">
              <wp:simplePos x="0" y="0"/>
              <wp:positionH relativeFrom="margin">
                <wp:align>center</wp:align>
              </wp:positionH>
              <wp:positionV relativeFrom="page">
                <wp:posOffset>450215</wp:posOffset>
              </wp:positionV>
              <wp:extent cx="6868795" cy="359410"/>
              <wp:effectExtent l="0" t="0" r="1905" b="0"/>
              <wp:wrapNone/>
              <wp:docPr id="37" name="Rectangle 37"/>
              <wp:cNvGraphicFramePr/>
              <a:graphic xmlns:a="http://schemas.openxmlformats.org/drawingml/2006/main">
                <a:graphicData uri="http://schemas.microsoft.com/office/word/2010/wordprocessingShape">
                  <wps:wsp>
                    <wps:cNvSpPr/>
                    <wps:spPr>
                      <a:xfrm>
                        <a:off x="0" y="0"/>
                        <a:ext cx="6868795" cy="35941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39B4C3BF" id="Rectangle 37" o:spid="_x0000_s1026" style="position:absolute;margin-left:0;margin-top:35.45pt;width:540.85pt;height:28.3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" fillcolor="#1f3671" stroked="f" strokeweight="1pt">
              <w10:wrap anchorx="margin" anchory="page"/>
            </v:rect>
          </w:pict>
        </mc:Fallback>
      </mc:AlternateContent>
    </w:r>
    <w:r w:rsidRPr="00EE0C0C">
      <w:rPr>
        <w:rFonts w:ascii="Calibri Light" w:hAnsi="Calibri Light" w:cs="Calibri Light"/>
        <w:noProof/>
        <w:color w:val="000000" w:themeColor="text1"/>
      </w:rPr>
      <mc:AlternateContent>
        <mc:Choice Requires="wps">
          <w:drawing>
            <wp:anchor distT="0" distB="0" distL="114300" distR="114300" simplePos="0" relativeHeight="251660288" behindDoc="0" locked="0" layoutInCell="1" allowOverlap="1" wp14:anchorId="0ABB102B" wp14:editId="4CECC2D5">
              <wp:simplePos x="0" y="0"/>
              <wp:positionH relativeFrom="margin">
                <wp:align>center</wp:align>
              </wp:positionH>
              <wp:positionV relativeFrom="page">
                <wp:posOffset>860425</wp:posOffset>
              </wp:positionV>
              <wp:extent cx="6868795" cy="179705"/>
              <wp:effectExtent l="0" t="0" r="1905" b="0"/>
              <wp:wrapNone/>
              <wp:docPr id="38" name="Rectangle 38"/>
              <wp:cNvGraphicFramePr/>
              <a:graphic xmlns:a="http://schemas.openxmlformats.org/drawingml/2006/main">
                <a:graphicData uri="http://schemas.microsoft.com/office/word/2010/wordprocessingShape">
                  <wps:wsp>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7874694E" id="Rectangle 38" o:spid="_x0000_s1026" style="position:absolute;margin-left:0;margin-top:67.75pt;width:540.85pt;height:14.1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" fillcolor="#00b0f0" stroked="f" strokeweight="1pt">
              <w10:wrap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A22C0" w14:textId="77777777" w:rsidR="00A35DB4" w:rsidRDefault="00A35DB4" w:rsidP="000522F4">
    <w:pPr>
      <w:pStyle w:val="Header"/>
      <w:pBdr>
        <w:bottom w:val="none" w:sz="0" w:space="0" w:color="auto"/>
      </w:pBdr>
      <w:ind w:right="-18"/>
    </w:pPr>
    <w:r>
      <w:rPr>
        <w:rStyle w:val="PageNumber"/>
      </w:rPr>
      <w:tab/>
    </w:r>
  </w:p>
  <w:p w14:paraId="1F83F7A5" w14:textId="485C3D76" w:rsidR="00A35DB4" w:rsidRDefault="00A35DB4"/>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91C77" w14:textId="77777777" w:rsidR="008843D3" w:rsidRPr="00325AC7" w:rsidRDefault="008843D3" w:rsidP="008E7492">
    <w:pPr>
      <w:pStyle w:val="Header"/>
      <w:pBdr>
        <w:bottom w:val="none" w:sz="0"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rPr>
      <mc:AlternateContent>
        <mc:Choice Requires="wps">
          <w:drawing>
            <wp:anchor distT="0" distB="0" distL="114300" distR="114300" simplePos="0" relativeHeight="251662336" behindDoc="0" locked="0" layoutInCell="1" allowOverlap="1" wp14:anchorId="3F35DE84" wp14:editId="0AB08BD0">
              <wp:simplePos x="0" y="0"/>
              <wp:positionH relativeFrom="page">
                <wp:align>center</wp:align>
              </wp:positionH>
              <wp:positionV relativeFrom="page">
                <wp:posOffset>450215</wp:posOffset>
              </wp:positionV>
              <wp:extent cx="6868800" cy="360000"/>
              <wp:effectExtent l="0" t="0" r="1905" b="0"/>
              <wp:wrapNone/>
              <wp:docPr id="2"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38AB71B" id="Rectangle 37" o:spid="_x0000_s1026" style="position:absolute;margin-left:0;margin-top:35.45pt;width:540.85pt;height:28.3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" fillcolor="#1f3671" stroked="f" strokeweight="1pt">
              <w10:wrap anchorx="page" anchory="page"/>
            </v:rect>
          </w:pict>
        </mc:Fallback>
      </mc:AlternateContent>
    </w:r>
    <w:r w:rsidRPr="00EE0C0C">
      <w:rPr>
        <w:rFonts w:ascii="Calibri Light" w:hAnsi="Calibri Light" w:cs="Calibri Light"/>
        <w:noProof/>
        <w:color w:val="000000" w:themeColor="text1"/>
      </w:rPr>
      <mc:AlternateContent>
        <mc:Choice Requires="wps">
          <w:drawing>
            <wp:anchor distT="0" distB="0" distL="114300" distR="114300" simplePos="0" relativeHeight="251663360" behindDoc="0" locked="0" layoutInCell="1" allowOverlap="1" wp14:anchorId="56EEDEFA" wp14:editId="31F05CD7">
              <wp:simplePos x="0" y="0"/>
              <wp:positionH relativeFrom="page">
                <wp:align>center</wp:align>
              </wp:positionH>
              <wp:positionV relativeFrom="page">
                <wp:posOffset>860425</wp:posOffset>
              </wp:positionV>
              <wp:extent cx="6868800" cy="180000"/>
              <wp:effectExtent l="0" t="0" r="1905" b="0"/>
              <wp:wrapNone/>
              <wp:docPr id="3"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6D0A0571" id="Rectangle 38" o:spid="_x0000_s1026" style="position:absolute;margin-left:0;margin-top:67.75pt;width:540.85pt;height:14.1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AMYK8+PAgAAhgUAAA4AAAAAAAAAAAAAAAAALgIAAGRycy9lMm9Eb2MueG1sUEsB&#10;Ai0AFAAGAAgAAAAhACsEpYbfAAAACQEAAA8AAAAAAAAAAAAAAAAA6QQAAGRycy9kb3ducmV2Lnht&#10;bFBLBQYAAAAABAAEAPMAAAD1BQAAAAA=&#10;" fillcolor="#00b0f0" stroked="f" strokeweight="1pt">
              <w10:wrap anchorx="page" anchory="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22EB2" w14:textId="09DB7F31" w:rsidR="00E137C1" w:rsidRPr="009137B2" w:rsidRDefault="008843D3" w:rsidP="00A0306E">
    <w:pPr>
      <w:rPr>
        <w:rFonts w:asciiTheme="majorBidi" w:hAnsiTheme="majorBidi" w:cstheme="majorBidi"/>
        <w:sz w:val="20"/>
        <w:szCs w:val="20"/>
      </w:rPr>
    </w:pPr>
    <w:r w:rsidRPr="008843D3">
      <w:rPr>
        <w:rFonts w:asciiTheme="majorBidi" w:hAnsiTheme="majorBidi" w:cstheme="majorBidi"/>
        <w:noProof/>
        <w:sz w:val="20"/>
        <w:szCs w:val="20"/>
      </w:rPr>
      <mc:AlternateContent>
        <mc:Choice Requires="wps">
          <w:drawing>
            <wp:anchor distT="0" distB="0" distL="114300" distR="114300" simplePos="0" relativeHeight="251671552" behindDoc="0" locked="0" layoutInCell="1" allowOverlap="0" wp14:anchorId="44AB2F67" wp14:editId="6C2D836F">
              <wp:simplePos x="0" y="0"/>
              <wp:positionH relativeFrom="page">
                <wp:align>center</wp:align>
              </wp:positionH>
              <wp:positionV relativeFrom="page">
                <wp:posOffset>450215</wp:posOffset>
              </wp:positionV>
              <wp:extent cx="6868800" cy="360000"/>
              <wp:effectExtent l="0" t="0" r="1905" b="0"/>
              <wp:wrapNone/>
              <wp:docPr id="9"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362B5EF5" id="Rectangle 37" o:spid="_x0000_s1026" style="position:absolute;margin-left:0;margin-top:35.45pt;width:540.85pt;height:28.35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" o:allowoverlap="f" fillcolor="#1f3671" stroked="f" strokeweight="1pt">
              <w10:wrap anchorx="page" anchory="page"/>
            </v:rect>
          </w:pict>
        </mc:Fallback>
      </mc:AlternateContent>
    </w:r>
    <w:r w:rsidRPr="008843D3">
      <w:rPr>
        <w:rFonts w:asciiTheme="majorBidi" w:hAnsiTheme="majorBidi" w:cstheme="majorBidi"/>
        <w:noProof/>
        <w:sz w:val="20"/>
        <w:szCs w:val="20"/>
      </w:rPr>
      <mc:AlternateContent>
        <mc:Choice Requires="wps">
          <w:drawing>
            <wp:anchor distT="0" distB="0" distL="114300" distR="114300" simplePos="0" relativeHeight="251672576" behindDoc="0" locked="0" layoutInCell="1" allowOverlap="1" wp14:anchorId="017F81FC" wp14:editId="49FA2C7E">
              <wp:simplePos x="0" y="0"/>
              <wp:positionH relativeFrom="page">
                <wp:align>center</wp:align>
              </wp:positionH>
              <wp:positionV relativeFrom="page">
                <wp:posOffset>860425</wp:posOffset>
              </wp:positionV>
              <wp:extent cx="6868800" cy="180000"/>
              <wp:effectExtent l="0" t="0" r="1905" b="0"/>
              <wp:wrapNone/>
              <wp:docPr id="10"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F15A6B5" id="Rectangle 38" o:spid="_x0000_s1026" style="position:absolute;margin-left:0;margin-top:67.75pt;width:540.85pt;height:14.15pt;z-index:25167257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KV5vB6PAgAAhwUAAA4AAAAAAAAAAAAAAAAALgIAAGRycy9lMm9Eb2MueG1sUEsB&#10;Ai0AFAAGAAgAAAAhACsEpYbfAAAACQEAAA8AAAAAAAAAAAAAAAAA6QQAAGRycy9kb3ducmV2Lnht&#10;bFBLBQYAAAAABAAEAPMAAAD1BQAAAAA=&#10;" fillcolor="#00b0f0"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17603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7E04404"/>
    <w:multiLevelType w:val="hybridMultilevel"/>
    <w:tmpl w:val="93686D2E"/>
    <w:lvl w:ilvl="0" w:tplc="6BBEE696">
      <w:start w:val="25"/>
      <w:numFmt w:val="decimal"/>
      <w:lvlText w:val="%1"/>
      <w:lvlJc w:val="left"/>
      <w:pPr>
        <w:ind w:left="7874" w:hanging="360"/>
      </w:pPr>
      <w:rPr>
        <w:rFonts w:hint="default"/>
      </w:rPr>
    </w:lvl>
    <w:lvl w:ilvl="1" w:tplc="04090019" w:tentative="1">
      <w:start w:val="1"/>
      <w:numFmt w:val="lowerLetter"/>
      <w:lvlText w:val="%2."/>
      <w:lvlJc w:val="left"/>
      <w:pPr>
        <w:ind w:left="8594" w:hanging="360"/>
      </w:pPr>
    </w:lvl>
    <w:lvl w:ilvl="2" w:tplc="0409001B" w:tentative="1">
      <w:start w:val="1"/>
      <w:numFmt w:val="lowerRoman"/>
      <w:lvlText w:val="%3."/>
      <w:lvlJc w:val="right"/>
      <w:pPr>
        <w:ind w:left="9314" w:hanging="180"/>
      </w:pPr>
    </w:lvl>
    <w:lvl w:ilvl="3" w:tplc="0409000F" w:tentative="1">
      <w:start w:val="1"/>
      <w:numFmt w:val="decimal"/>
      <w:lvlText w:val="%4."/>
      <w:lvlJc w:val="left"/>
      <w:pPr>
        <w:ind w:left="10034" w:hanging="360"/>
      </w:pPr>
    </w:lvl>
    <w:lvl w:ilvl="4" w:tplc="04090019" w:tentative="1">
      <w:start w:val="1"/>
      <w:numFmt w:val="lowerLetter"/>
      <w:lvlText w:val="%5."/>
      <w:lvlJc w:val="left"/>
      <w:pPr>
        <w:ind w:left="10754" w:hanging="360"/>
      </w:pPr>
    </w:lvl>
    <w:lvl w:ilvl="5" w:tplc="0409001B" w:tentative="1">
      <w:start w:val="1"/>
      <w:numFmt w:val="lowerRoman"/>
      <w:lvlText w:val="%6."/>
      <w:lvlJc w:val="right"/>
      <w:pPr>
        <w:ind w:left="11474" w:hanging="180"/>
      </w:pPr>
    </w:lvl>
    <w:lvl w:ilvl="6" w:tplc="0409000F" w:tentative="1">
      <w:start w:val="1"/>
      <w:numFmt w:val="decimal"/>
      <w:lvlText w:val="%7."/>
      <w:lvlJc w:val="left"/>
      <w:pPr>
        <w:ind w:left="12194" w:hanging="360"/>
      </w:pPr>
    </w:lvl>
    <w:lvl w:ilvl="7" w:tplc="04090019" w:tentative="1">
      <w:start w:val="1"/>
      <w:numFmt w:val="lowerLetter"/>
      <w:lvlText w:val="%8."/>
      <w:lvlJc w:val="left"/>
      <w:pPr>
        <w:ind w:left="12914" w:hanging="360"/>
      </w:pPr>
    </w:lvl>
    <w:lvl w:ilvl="8" w:tplc="0409001B" w:tentative="1">
      <w:start w:val="1"/>
      <w:numFmt w:val="lowerRoman"/>
      <w:lvlText w:val="%9."/>
      <w:lvlJc w:val="right"/>
      <w:pPr>
        <w:ind w:left="13634" w:hanging="180"/>
      </w:pPr>
    </w:lvl>
  </w:abstractNum>
  <w:abstractNum w:abstractNumId="3" w15:restartNumberingAfterBreak="0">
    <w:nsid w:val="0A786059"/>
    <w:multiLevelType w:val="hybridMultilevel"/>
    <w:tmpl w:val="088EA6F8"/>
    <w:lvl w:ilvl="0" w:tplc="09FA18C4">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EB014A"/>
    <w:multiLevelType w:val="hybridMultilevel"/>
    <w:tmpl w:val="3EB03290"/>
    <w:lvl w:ilvl="0" w:tplc="2DB279D4">
      <w:start w:val="1"/>
      <w:numFmt w:val="lowerLetter"/>
      <w:lvlText w:val="%1."/>
      <w:lvlJc w:val="left"/>
      <w:pPr>
        <w:ind w:left="1920" w:hanging="360"/>
      </w:pPr>
    </w:lvl>
    <w:lvl w:ilvl="1" w:tplc="30DE18BC">
      <w:start w:val="1"/>
      <w:numFmt w:val="lowerLetter"/>
      <w:lvlText w:val="%2."/>
      <w:lvlJc w:val="left"/>
      <w:pPr>
        <w:ind w:left="1920" w:hanging="360"/>
      </w:pPr>
    </w:lvl>
    <w:lvl w:ilvl="2" w:tplc="5FC232B0">
      <w:start w:val="1"/>
      <w:numFmt w:val="lowerLetter"/>
      <w:lvlText w:val="%3."/>
      <w:lvlJc w:val="left"/>
      <w:pPr>
        <w:ind w:left="1920" w:hanging="360"/>
      </w:pPr>
    </w:lvl>
    <w:lvl w:ilvl="3" w:tplc="0F34925A">
      <w:start w:val="1"/>
      <w:numFmt w:val="lowerLetter"/>
      <w:lvlText w:val="%4."/>
      <w:lvlJc w:val="left"/>
      <w:pPr>
        <w:ind w:left="1920" w:hanging="360"/>
      </w:pPr>
    </w:lvl>
    <w:lvl w:ilvl="4" w:tplc="20187B32">
      <w:start w:val="1"/>
      <w:numFmt w:val="lowerLetter"/>
      <w:lvlText w:val="%5."/>
      <w:lvlJc w:val="left"/>
      <w:pPr>
        <w:ind w:left="1920" w:hanging="360"/>
      </w:pPr>
    </w:lvl>
    <w:lvl w:ilvl="5" w:tplc="8E249E3E">
      <w:start w:val="1"/>
      <w:numFmt w:val="lowerLetter"/>
      <w:lvlText w:val="%6."/>
      <w:lvlJc w:val="left"/>
      <w:pPr>
        <w:ind w:left="1920" w:hanging="360"/>
      </w:pPr>
    </w:lvl>
    <w:lvl w:ilvl="6" w:tplc="4836C430">
      <w:start w:val="1"/>
      <w:numFmt w:val="lowerLetter"/>
      <w:lvlText w:val="%7."/>
      <w:lvlJc w:val="left"/>
      <w:pPr>
        <w:ind w:left="1920" w:hanging="360"/>
      </w:pPr>
    </w:lvl>
    <w:lvl w:ilvl="7" w:tplc="139C9216">
      <w:start w:val="1"/>
      <w:numFmt w:val="lowerLetter"/>
      <w:lvlText w:val="%8."/>
      <w:lvlJc w:val="left"/>
      <w:pPr>
        <w:ind w:left="1920" w:hanging="360"/>
      </w:pPr>
    </w:lvl>
    <w:lvl w:ilvl="8" w:tplc="E8D48B24">
      <w:start w:val="1"/>
      <w:numFmt w:val="lowerLetter"/>
      <w:lvlText w:val="%9."/>
      <w:lvlJc w:val="left"/>
      <w:pPr>
        <w:ind w:left="1920" w:hanging="360"/>
      </w:pPr>
    </w:lvl>
  </w:abstractNum>
  <w:abstractNum w:abstractNumId="5" w15:restartNumberingAfterBreak="0">
    <w:nsid w:val="0E807437"/>
    <w:multiLevelType w:val="multilevel"/>
    <w:tmpl w:val="DD42EFE8"/>
    <w:lvl w:ilvl="0">
      <w:start w:val="1"/>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72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6" w15:restartNumberingAfterBreak="0">
    <w:nsid w:val="10BF2AFF"/>
    <w:multiLevelType w:val="hybridMultilevel"/>
    <w:tmpl w:val="89621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253D8A"/>
    <w:multiLevelType w:val="hybridMultilevel"/>
    <w:tmpl w:val="5B6E095E"/>
    <w:lvl w:ilvl="0" w:tplc="12F21E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67FA5"/>
    <w:multiLevelType w:val="multilevel"/>
    <w:tmpl w:val="379A668E"/>
    <w:lvl w:ilvl="0">
      <w:start w:val="1"/>
      <w:numFmt w:val="decimal"/>
      <w:lvlText w:val="%1."/>
      <w:lvlJc w:val="left"/>
      <w:pPr>
        <w:tabs>
          <w:tab w:val="num" w:pos="450"/>
        </w:tabs>
        <w:ind w:left="450" w:hanging="360"/>
      </w:pPr>
      <w:rPr>
        <w:rFonts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9" w15:restartNumberingAfterBreak="0">
    <w:nsid w:val="143148CC"/>
    <w:multiLevelType w:val="hybridMultilevel"/>
    <w:tmpl w:val="A30C99E2"/>
    <w:lvl w:ilvl="0" w:tplc="B58082B4">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10" w15:restartNumberingAfterBreak="0">
    <w:nsid w:val="18621BEB"/>
    <w:multiLevelType w:val="multilevel"/>
    <w:tmpl w:val="94867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234621"/>
    <w:multiLevelType w:val="hybridMultilevel"/>
    <w:tmpl w:val="40544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EC51A1"/>
    <w:multiLevelType w:val="hybridMultilevel"/>
    <w:tmpl w:val="CE540FE8"/>
    <w:lvl w:ilvl="0" w:tplc="B04E2F58">
      <w:start w:val="1"/>
      <w:numFmt w:val="lowerLetter"/>
      <w:lvlText w:val="%1)"/>
      <w:lvlJc w:val="left"/>
      <w:pPr>
        <w:ind w:left="1440" w:hanging="360"/>
      </w:pPr>
    </w:lvl>
    <w:lvl w:ilvl="1" w:tplc="94D651C4">
      <w:start w:val="1"/>
      <w:numFmt w:val="lowerLetter"/>
      <w:lvlText w:val="%2)"/>
      <w:lvlJc w:val="left"/>
      <w:pPr>
        <w:ind w:left="1440" w:hanging="360"/>
      </w:pPr>
    </w:lvl>
    <w:lvl w:ilvl="2" w:tplc="60787838">
      <w:start w:val="1"/>
      <w:numFmt w:val="lowerLetter"/>
      <w:lvlText w:val="%3)"/>
      <w:lvlJc w:val="left"/>
      <w:pPr>
        <w:ind w:left="1440" w:hanging="360"/>
      </w:pPr>
    </w:lvl>
    <w:lvl w:ilvl="3" w:tplc="7FECFA9A">
      <w:start w:val="1"/>
      <w:numFmt w:val="lowerLetter"/>
      <w:lvlText w:val="%4)"/>
      <w:lvlJc w:val="left"/>
      <w:pPr>
        <w:ind w:left="1440" w:hanging="360"/>
      </w:pPr>
    </w:lvl>
    <w:lvl w:ilvl="4" w:tplc="7D4EA702">
      <w:start w:val="1"/>
      <w:numFmt w:val="lowerLetter"/>
      <w:lvlText w:val="%5)"/>
      <w:lvlJc w:val="left"/>
      <w:pPr>
        <w:ind w:left="1440" w:hanging="360"/>
      </w:pPr>
    </w:lvl>
    <w:lvl w:ilvl="5" w:tplc="959ABF30">
      <w:start w:val="1"/>
      <w:numFmt w:val="lowerLetter"/>
      <w:lvlText w:val="%6)"/>
      <w:lvlJc w:val="left"/>
      <w:pPr>
        <w:ind w:left="1440" w:hanging="360"/>
      </w:pPr>
    </w:lvl>
    <w:lvl w:ilvl="6" w:tplc="39B89C08">
      <w:start w:val="1"/>
      <w:numFmt w:val="lowerLetter"/>
      <w:lvlText w:val="%7)"/>
      <w:lvlJc w:val="left"/>
      <w:pPr>
        <w:ind w:left="1440" w:hanging="360"/>
      </w:pPr>
    </w:lvl>
    <w:lvl w:ilvl="7" w:tplc="6EE492FC">
      <w:start w:val="1"/>
      <w:numFmt w:val="lowerLetter"/>
      <w:lvlText w:val="%8)"/>
      <w:lvlJc w:val="left"/>
      <w:pPr>
        <w:ind w:left="1440" w:hanging="360"/>
      </w:pPr>
    </w:lvl>
    <w:lvl w:ilvl="8" w:tplc="6832E5BE">
      <w:start w:val="1"/>
      <w:numFmt w:val="lowerLetter"/>
      <w:lvlText w:val="%9)"/>
      <w:lvlJc w:val="left"/>
      <w:pPr>
        <w:ind w:left="1440" w:hanging="360"/>
      </w:pPr>
    </w:lvl>
  </w:abstractNum>
  <w:abstractNum w:abstractNumId="13" w15:restartNumberingAfterBreak="0">
    <w:nsid w:val="2B1F092C"/>
    <w:multiLevelType w:val="hybridMultilevel"/>
    <w:tmpl w:val="A99A0868"/>
    <w:lvl w:ilvl="0" w:tplc="04090005">
      <w:start w:val="1"/>
      <w:numFmt w:val="bullet"/>
      <w:lvlText w:val=""/>
      <w:lvlJc w:val="left"/>
      <w:pPr>
        <w:tabs>
          <w:tab w:val="num" w:pos="1434"/>
        </w:tabs>
        <w:ind w:left="1434" w:hanging="360"/>
      </w:pPr>
      <w:rPr>
        <w:rFonts w:ascii="Wingdings" w:hAnsi="Wingdings" w:hint="default"/>
      </w:rPr>
    </w:lvl>
    <w:lvl w:ilvl="1" w:tplc="98F8D436">
      <w:start w:val="6"/>
      <w:numFmt w:val="bullet"/>
      <w:lvlText w:val="-"/>
      <w:lvlJc w:val="left"/>
      <w:pPr>
        <w:tabs>
          <w:tab w:val="num" w:pos="2154"/>
        </w:tabs>
        <w:ind w:left="2154" w:hanging="360"/>
      </w:pPr>
      <w:rPr>
        <w:rFonts w:ascii="Times New Roman" w:eastAsia="Times New Roman" w:hAnsi="Times New Roman" w:cs="Times New Roman"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4" w15:restartNumberingAfterBreak="0">
    <w:nsid w:val="2D541C6E"/>
    <w:multiLevelType w:val="hybridMultilevel"/>
    <w:tmpl w:val="42645404"/>
    <w:lvl w:ilvl="0" w:tplc="8F6833BA">
      <w:start w:val="1"/>
      <w:numFmt w:val="lowerRoman"/>
      <w:lvlText w:val="%1."/>
      <w:lvlJc w:val="righ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8D26CD"/>
    <w:multiLevelType w:val="multilevel"/>
    <w:tmpl w:val="994C5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832421"/>
    <w:multiLevelType w:val="multilevel"/>
    <w:tmpl w:val="272C15CA"/>
    <w:lvl w:ilvl="0">
      <w:start w:val="1"/>
      <w:numFmt w:val="decimal"/>
      <w:lvlText w:val="%1."/>
      <w:lvlJc w:val="left"/>
      <w:pPr>
        <w:tabs>
          <w:tab w:val="num" w:pos="360"/>
        </w:tabs>
        <w:ind w:left="360" w:hanging="360"/>
      </w:pPr>
      <w:rPr>
        <w:rFonts w:hint="default"/>
        <w:b/>
        <w:sz w:val="24"/>
        <w:szCs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1490951"/>
    <w:multiLevelType w:val="hybridMultilevel"/>
    <w:tmpl w:val="4B36ED20"/>
    <w:lvl w:ilvl="0" w:tplc="87E4B8A2">
      <w:start w:val="1"/>
      <w:numFmt w:val="lowerLetter"/>
      <w:lvlText w:val="%1."/>
      <w:lvlJc w:val="left"/>
      <w:pPr>
        <w:ind w:left="1920" w:hanging="360"/>
      </w:pPr>
    </w:lvl>
    <w:lvl w:ilvl="1" w:tplc="B9125A24">
      <w:start w:val="1"/>
      <w:numFmt w:val="lowerLetter"/>
      <w:lvlText w:val="%2."/>
      <w:lvlJc w:val="left"/>
      <w:pPr>
        <w:ind w:left="1920" w:hanging="360"/>
      </w:pPr>
    </w:lvl>
    <w:lvl w:ilvl="2" w:tplc="734C9264">
      <w:start w:val="1"/>
      <w:numFmt w:val="lowerLetter"/>
      <w:lvlText w:val="%3."/>
      <w:lvlJc w:val="left"/>
      <w:pPr>
        <w:ind w:left="1920" w:hanging="360"/>
      </w:pPr>
    </w:lvl>
    <w:lvl w:ilvl="3" w:tplc="884E9F1E">
      <w:start w:val="1"/>
      <w:numFmt w:val="lowerLetter"/>
      <w:lvlText w:val="%4."/>
      <w:lvlJc w:val="left"/>
      <w:pPr>
        <w:ind w:left="1920" w:hanging="360"/>
      </w:pPr>
    </w:lvl>
    <w:lvl w:ilvl="4" w:tplc="DC36AD2A">
      <w:start w:val="1"/>
      <w:numFmt w:val="lowerLetter"/>
      <w:lvlText w:val="%5."/>
      <w:lvlJc w:val="left"/>
      <w:pPr>
        <w:ind w:left="1920" w:hanging="360"/>
      </w:pPr>
    </w:lvl>
    <w:lvl w:ilvl="5" w:tplc="97A4140E">
      <w:start w:val="1"/>
      <w:numFmt w:val="lowerLetter"/>
      <w:lvlText w:val="%6."/>
      <w:lvlJc w:val="left"/>
      <w:pPr>
        <w:ind w:left="1920" w:hanging="360"/>
      </w:pPr>
    </w:lvl>
    <w:lvl w:ilvl="6" w:tplc="9EB4DD90">
      <w:start w:val="1"/>
      <w:numFmt w:val="lowerLetter"/>
      <w:lvlText w:val="%7."/>
      <w:lvlJc w:val="left"/>
      <w:pPr>
        <w:ind w:left="1920" w:hanging="360"/>
      </w:pPr>
    </w:lvl>
    <w:lvl w:ilvl="7" w:tplc="7CDA3E8C">
      <w:start w:val="1"/>
      <w:numFmt w:val="lowerLetter"/>
      <w:lvlText w:val="%8."/>
      <w:lvlJc w:val="left"/>
      <w:pPr>
        <w:ind w:left="1920" w:hanging="360"/>
      </w:pPr>
    </w:lvl>
    <w:lvl w:ilvl="8" w:tplc="03E0F40E">
      <w:start w:val="1"/>
      <w:numFmt w:val="lowerLetter"/>
      <w:lvlText w:val="%9."/>
      <w:lvlJc w:val="left"/>
      <w:pPr>
        <w:ind w:left="1920" w:hanging="360"/>
      </w:pPr>
    </w:lvl>
  </w:abstractNum>
  <w:abstractNum w:abstractNumId="18" w15:restartNumberingAfterBreak="0">
    <w:nsid w:val="36E40DFF"/>
    <w:multiLevelType w:val="hybridMultilevel"/>
    <w:tmpl w:val="564E8214"/>
    <w:lvl w:ilvl="0" w:tplc="C660F082">
      <w:start w:val="1"/>
      <w:numFmt w:val="lowerLetter"/>
      <w:lvlText w:val="%1."/>
      <w:lvlJc w:val="left"/>
      <w:pPr>
        <w:ind w:left="1920" w:hanging="360"/>
      </w:pPr>
    </w:lvl>
    <w:lvl w:ilvl="1" w:tplc="2A84643E">
      <w:start w:val="1"/>
      <w:numFmt w:val="lowerLetter"/>
      <w:lvlText w:val="%2."/>
      <w:lvlJc w:val="left"/>
      <w:pPr>
        <w:ind w:left="1920" w:hanging="360"/>
      </w:pPr>
    </w:lvl>
    <w:lvl w:ilvl="2" w:tplc="FEC80300">
      <w:start w:val="1"/>
      <w:numFmt w:val="lowerLetter"/>
      <w:lvlText w:val="%3."/>
      <w:lvlJc w:val="left"/>
      <w:pPr>
        <w:ind w:left="1920" w:hanging="360"/>
      </w:pPr>
    </w:lvl>
    <w:lvl w:ilvl="3" w:tplc="789ED698">
      <w:start w:val="1"/>
      <w:numFmt w:val="lowerLetter"/>
      <w:lvlText w:val="%4."/>
      <w:lvlJc w:val="left"/>
      <w:pPr>
        <w:ind w:left="1920" w:hanging="360"/>
      </w:pPr>
    </w:lvl>
    <w:lvl w:ilvl="4" w:tplc="098CA92A">
      <w:start w:val="1"/>
      <w:numFmt w:val="lowerLetter"/>
      <w:lvlText w:val="%5."/>
      <w:lvlJc w:val="left"/>
      <w:pPr>
        <w:ind w:left="1920" w:hanging="360"/>
      </w:pPr>
    </w:lvl>
    <w:lvl w:ilvl="5" w:tplc="2ED888A0">
      <w:start w:val="1"/>
      <w:numFmt w:val="lowerLetter"/>
      <w:lvlText w:val="%6."/>
      <w:lvlJc w:val="left"/>
      <w:pPr>
        <w:ind w:left="1920" w:hanging="360"/>
      </w:pPr>
    </w:lvl>
    <w:lvl w:ilvl="6" w:tplc="E95607CC">
      <w:start w:val="1"/>
      <w:numFmt w:val="lowerLetter"/>
      <w:lvlText w:val="%7."/>
      <w:lvlJc w:val="left"/>
      <w:pPr>
        <w:ind w:left="1920" w:hanging="360"/>
      </w:pPr>
    </w:lvl>
    <w:lvl w:ilvl="7" w:tplc="5734F938">
      <w:start w:val="1"/>
      <w:numFmt w:val="lowerLetter"/>
      <w:lvlText w:val="%8."/>
      <w:lvlJc w:val="left"/>
      <w:pPr>
        <w:ind w:left="1920" w:hanging="360"/>
      </w:pPr>
    </w:lvl>
    <w:lvl w:ilvl="8" w:tplc="84F8B74E">
      <w:start w:val="1"/>
      <w:numFmt w:val="lowerLetter"/>
      <w:lvlText w:val="%9."/>
      <w:lvlJc w:val="left"/>
      <w:pPr>
        <w:ind w:left="1920" w:hanging="360"/>
      </w:pPr>
    </w:lvl>
  </w:abstractNum>
  <w:abstractNum w:abstractNumId="19" w15:restartNumberingAfterBreak="0">
    <w:nsid w:val="37D34FD7"/>
    <w:multiLevelType w:val="hybridMultilevel"/>
    <w:tmpl w:val="53680D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3470BA"/>
    <w:multiLevelType w:val="hybridMultilevel"/>
    <w:tmpl w:val="DCC06BA6"/>
    <w:lvl w:ilvl="0" w:tplc="B23AFC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2D2AC5"/>
    <w:multiLevelType w:val="hybridMultilevel"/>
    <w:tmpl w:val="007E23A6"/>
    <w:lvl w:ilvl="0" w:tplc="7C068318">
      <w:start w:val="1"/>
      <w:numFmt w:val="decimal"/>
      <w:lvlText w:val="%1."/>
      <w:lvlJc w:val="left"/>
      <w:pPr>
        <w:ind w:left="450" w:hanging="360"/>
      </w:pPr>
      <w:rPr>
        <w:b/>
        <w:bCs/>
      </w:rPr>
    </w:lvl>
    <w:lvl w:ilvl="1" w:tplc="A080BA2A" w:tentative="1">
      <w:start w:val="1"/>
      <w:numFmt w:val="lowerLetter"/>
      <w:lvlText w:val="%2."/>
      <w:lvlJc w:val="left"/>
      <w:pPr>
        <w:ind w:left="1440" w:hanging="360"/>
      </w:pPr>
    </w:lvl>
    <w:lvl w:ilvl="2" w:tplc="5CC8CD90" w:tentative="1">
      <w:start w:val="1"/>
      <w:numFmt w:val="lowerRoman"/>
      <w:lvlText w:val="%3."/>
      <w:lvlJc w:val="right"/>
      <w:pPr>
        <w:ind w:left="2160" w:hanging="180"/>
      </w:pPr>
    </w:lvl>
    <w:lvl w:ilvl="3" w:tplc="82020458" w:tentative="1">
      <w:start w:val="1"/>
      <w:numFmt w:val="decimal"/>
      <w:lvlText w:val="%4."/>
      <w:lvlJc w:val="left"/>
      <w:pPr>
        <w:ind w:left="2880" w:hanging="360"/>
      </w:pPr>
    </w:lvl>
    <w:lvl w:ilvl="4" w:tplc="F3583F74" w:tentative="1">
      <w:start w:val="1"/>
      <w:numFmt w:val="lowerLetter"/>
      <w:lvlText w:val="%5."/>
      <w:lvlJc w:val="left"/>
      <w:pPr>
        <w:ind w:left="3600" w:hanging="360"/>
      </w:pPr>
    </w:lvl>
    <w:lvl w:ilvl="5" w:tplc="9FAE6ED0" w:tentative="1">
      <w:start w:val="1"/>
      <w:numFmt w:val="lowerRoman"/>
      <w:lvlText w:val="%6."/>
      <w:lvlJc w:val="right"/>
      <w:pPr>
        <w:ind w:left="4320" w:hanging="180"/>
      </w:pPr>
    </w:lvl>
    <w:lvl w:ilvl="6" w:tplc="BF98D74A" w:tentative="1">
      <w:start w:val="1"/>
      <w:numFmt w:val="decimal"/>
      <w:lvlText w:val="%7."/>
      <w:lvlJc w:val="left"/>
      <w:pPr>
        <w:ind w:left="5040" w:hanging="360"/>
      </w:pPr>
    </w:lvl>
    <w:lvl w:ilvl="7" w:tplc="EFD43F4A" w:tentative="1">
      <w:start w:val="1"/>
      <w:numFmt w:val="lowerLetter"/>
      <w:lvlText w:val="%8."/>
      <w:lvlJc w:val="left"/>
      <w:pPr>
        <w:ind w:left="5760" w:hanging="360"/>
      </w:pPr>
    </w:lvl>
    <w:lvl w:ilvl="8" w:tplc="79AE9962" w:tentative="1">
      <w:start w:val="1"/>
      <w:numFmt w:val="lowerRoman"/>
      <w:lvlText w:val="%9."/>
      <w:lvlJc w:val="right"/>
      <w:pPr>
        <w:ind w:left="6480" w:hanging="180"/>
      </w:pPr>
    </w:lvl>
  </w:abstractNum>
  <w:abstractNum w:abstractNumId="22" w15:restartNumberingAfterBreak="0">
    <w:nsid w:val="3DD85016"/>
    <w:multiLevelType w:val="multilevel"/>
    <w:tmpl w:val="525ADBB0"/>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3" w15:restartNumberingAfterBreak="0">
    <w:nsid w:val="3E1B5200"/>
    <w:multiLevelType w:val="hybridMultilevel"/>
    <w:tmpl w:val="1AF47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AC6AD3"/>
    <w:multiLevelType w:val="hybridMultilevel"/>
    <w:tmpl w:val="02E8DC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B8144E"/>
    <w:multiLevelType w:val="hybridMultilevel"/>
    <w:tmpl w:val="512A323A"/>
    <w:lvl w:ilvl="0" w:tplc="5778EE12">
      <w:start w:val="1"/>
      <w:numFmt w:val="lowerLetter"/>
      <w:lvlText w:val="%1."/>
      <w:lvlJc w:val="left"/>
      <w:pPr>
        <w:ind w:left="1920" w:hanging="360"/>
      </w:pPr>
    </w:lvl>
    <w:lvl w:ilvl="1" w:tplc="D9DA1746">
      <w:start w:val="1"/>
      <w:numFmt w:val="lowerLetter"/>
      <w:lvlText w:val="%2."/>
      <w:lvlJc w:val="left"/>
      <w:pPr>
        <w:ind w:left="1920" w:hanging="360"/>
      </w:pPr>
    </w:lvl>
    <w:lvl w:ilvl="2" w:tplc="48CAF1F0">
      <w:start w:val="1"/>
      <w:numFmt w:val="lowerLetter"/>
      <w:lvlText w:val="%3."/>
      <w:lvlJc w:val="left"/>
      <w:pPr>
        <w:ind w:left="1920" w:hanging="360"/>
      </w:pPr>
    </w:lvl>
    <w:lvl w:ilvl="3" w:tplc="0EBE09A2">
      <w:start w:val="1"/>
      <w:numFmt w:val="lowerLetter"/>
      <w:lvlText w:val="%4."/>
      <w:lvlJc w:val="left"/>
      <w:pPr>
        <w:ind w:left="1920" w:hanging="360"/>
      </w:pPr>
    </w:lvl>
    <w:lvl w:ilvl="4" w:tplc="004CA9A0">
      <w:start w:val="1"/>
      <w:numFmt w:val="lowerLetter"/>
      <w:lvlText w:val="%5."/>
      <w:lvlJc w:val="left"/>
      <w:pPr>
        <w:ind w:left="1920" w:hanging="360"/>
      </w:pPr>
    </w:lvl>
    <w:lvl w:ilvl="5" w:tplc="C9F0AB14">
      <w:start w:val="1"/>
      <w:numFmt w:val="lowerLetter"/>
      <w:lvlText w:val="%6."/>
      <w:lvlJc w:val="left"/>
      <w:pPr>
        <w:ind w:left="1920" w:hanging="360"/>
      </w:pPr>
    </w:lvl>
    <w:lvl w:ilvl="6" w:tplc="B70CF2C8">
      <w:start w:val="1"/>
      <w:numFmt w:val="lowerLetter"/>
      <w:lvlText w:val="%7."/>
      <w:lvlJc w:val="left"/>
      <w:pPr>
        <w:ind w:left="1920" w:hanging="360"/>
      </w:pPr>
    </w:lvl>
    <w:lvl w:ilvl="7" w:tplc="7CA069D6">
      <w:start w:val="1"/>
      <w:numFmt w:val="lowerLetter"/>
      <w:lvlText w:val="%8."/>
      <w:lvlJc w:val="left"/>
      <w:pPr>
        <w:ind w:left="1920" w:hanging="360"/>
      </w:pPr>
    </w:lvl>
    <w:lvl w:ilvl="8" w:tplc="D1AAE85A">
      <w:start w:val="1"/>
      <w:numFmt w:val="lowerLetter"/>
      <w:lvlText w:val="%9."/>
      <w:lvlJc w:val="left"/>
      <w:pPr>
        <w:ind w:left="1920" w:hanging="360"/>
      </w:pPr>
    </w:lvl>
  </w:abstractNum>
  <w:abstractNum w:abstractNumId="26" w15:restartNumberingAfterBreak="0">
    <w:nsid w:val="45BF69CA"/>
    <w:multiLevelType w:val="hybridMultilevel"/>
    <w:tmpl w:val="01DEE318"/>
    <w:lvl w:ilvl="0" w:tplc="A35ECF0E">
      <w:start w:val="1"/>
      <w:numFmt w:val="decimal"/>
      <w:lvlText w:val="%1."/>
      <w:lvlJc w:val="left"/>
      <w:pPr>
        <w:ind w:left="360" w:hanging="360"/>
      </w:pPr>
      <w:rPr>
        <w:rFonts w:ascii="Calibri" w:hAnsi="Calibr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777656A"/>
    <w:multiLevelType w:val="multilevel"/>
    <w:tmpl w:val="C5784390"/>
    <w:lvl w:ilvl="0">
      <w:start w:val="3"/>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4DEC0AA0"/>
    <w:multiLevelType w:val="hybridMultilevel"/>
    <w:tmpl w:val="8EA86EA6"/>
    <w:lvl w:ilvl="0" w:tplc="04090005">
      <w:start w:val="1"/>
      <w:numFmt w:val="bullet"/>
      <w:lvlText w:val=""/>
      <w:lvlJc w:val="left"/>
      <w:pPr>
        <w:tabs>
          <w:tab w:val="num" w:pos="1077"/>
        </w:tabs>
        <w:ind w:left="1077" w:hanging="360"/>
      </w:pPr>
      <w:rPr>
        <w:rFonts w:ascii="Wingdings" w:hAnsi="Wingdings"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9" w15:restartNumberingAfterBreak="0">
    <w:nsid w:val="4EFD7F5C"/>
    <w:multiLevelType w:val="hybridMultilevel"/>
    <w:tmpl w:val="9D94C3F0"/>
    <w:lvl w:ilvl="0" w:tplc="1652B768">
      <w:start w:val="1"/>
      <w:numFmt w:val="low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DD2700"/>
    <w:multiLevelType w:val="multilevel"/>
    <w:tmpl w:val="B1AED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024740"/>
    <w:multiLevelType w:val="hybridMultilevel"/>
    <w:tmpl w:val="F60846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7092B49"/>
    <w:multiLevelType w:val="hybridMultilevel"/>
    <w:tmpl w:val="7BD88452"/>
    <w:lvl w:ilvl="0" w:tplc="D6F034B8">
      <w:start w:val="1"/>
      <w:numFmt w:val="lowerLetter"/>
      <w:lvlText w:val="%1)"/>
      <w:lvlJc w:val="left"/>
      <w:pPr>
        <w:tabs>
          <w:tab w:val="num" w:pos="1800"/>
        </w:tabs>
        <w:ind w:left="1800" w:hanging="360"/>
      </w:pPr>
      <w:rPr>
        <w:rFonts w:ascii="Times New Roman" w:hAnsi="Times New Roman" w:hint="default"/>
        <w:b w:val="0"/>
        <w:i w:val="0"/>
        <w:sz w:val="24"/>
      </w:rPr>
    </w:lvl>
    <w:lvl w:ilvl="1" w:tplc="04090019">
      <w:start w:val="1"/>
      <w:numFmt w:val="decimal"/>
      <w:lvlText w:val="%2."/>
      <w:lvlJc w:val="left"/>
      <w:pPr>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BEE79EA"/>
    <w:multiLevelType w:val="hybridMultilevel"/>
    <w:tmpl w:val="48BA8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8B7C87"/>
    <w:multiLevelType w:val="multilevel"/>
    <w:tmpl w:val="2B64F078"/>
    <w:lvl w:ilvl="0">
      <w:start w:val="5"/>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35" w15:restartNumberingAfterBreak="0">
    <w:nsid w:val="614141F5"/>
    <w:multiLevelType w:val="hybridMultilevel"/>
    <w:tmpl w:val="8D8A6A40"/>
    <w:lvl w:ilvl="0" w:tplc="2562A3E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905F01"/>
    <w:multiLevelType w:val="hybridMultilevel"/>
    <w:tmpl w:val="7A50D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E96F2F"/>
    <w:multiLevelType w:val="hybridMultilevel"/>
    <w:tmpl w:val="7090AF3A"/>
    <w:lvl w:ilvl="0" w:tplc="EFC0544C">
      <w:start w:val="1"/>
      <w:numFmt w:val="lowerLetter"/>
      <w:lvlText w:val="%1."/>
      <w:lvlJc w:val="left"/>
      <w:pPr>
        <w:ind w:left="1920" w:hanging="360"/>
      </w:pPr>
    </w:lvl>
    <w:lvl w:ilvl="1" w:tplc="448E9298">
      <w:start w:val="1"/>
      <w:numFmt w:val="lowerLetter"/>
      <w:lvlText w:val="%2."/>
      <w:lvlJc w:val="left"/>
      <w:pPr>
        <w:ind w:left="1920" w:hanging="360"/>
      </w:pPr>
    </w:lvl>
    <w:lvl w:ilvl="2" w:tplc="7D023FCA">
      <w:start w:val="1"/>
      <w:numFmt w:val="lowerLetter"/>
      <w:lvlText w:val="%3."/>
      <w:lvlJc w:val="left"/>
      <w:pPr>
        <w:ind w:left="1920" w:hanging="360"/>
      </w:pPr>
    </w:lvl>
    <w:lvl w:ilvl="3" w:tplc="9E34B638">
      <w:start w:val="1"/>
      <w:numFmt w:val="lowerLetter"/>
      <w:lvlText w:val="%4."/>
      <w:lvlJc w:val="left"/>
      <w:pPr>
        <w:ind w:left="1920" w:hanging="360"/>
      </w:pPr>
    </w:lvl>
    <w:lvl w:ilvl="4" w:tplc="FAA08326">
      <w:start w:val="1"/>
      <w:numFmt w:val="lowerLetter"/>
      <w:lvlText w:val="%5."/>
      <w:lvlJc w:val="left"/>
      <w:pPr>
        <w:ind w:left="1920" w:hanging="360"/>
      </w:pPr>
    </w:lvl>
    <w:lvl w:ilvl="5" w:tplc="BCC20586">
      <w:start w:val="1"/>
      <w:numFmt w:val="lowerLetter"/>
      <w:lvlText w:val="%6."/>
      <w:lvlJc w:val="left"/>
      <w:pPr>
        <w:ind w:left="1920" w:hanging="360"/>
      </w:pPr>
    </w:lvl>
    <w:lvl w:ilvl="6" w:tplc="5E4E34DE">
      <w:start w:val="1"/>
      <w:numFmt w:val="lowerLetter"/>
      <w:lvlText w:val="%7."/>
      <w:lvlJc w:val="left"/>
      <w:pPr>
        <w:ind w:left="1920" w:hanging="360"/>
      </w:pPr>
    </w:lvl>
    <w:lvl w:ilvl="7" w:tplc="B3601E6C">
      <w:start w:val="1"/>
      <w:numFmt w:val="lowerLetter"/>
      <w:lvlText w:val="%8."/>
      <w:lvlJc w:val="left"/>
      <w:pPr>
        <w:ind w:left="1920" w:hanging="360"/>
      </w:pPr>
    </w:lvl>
    <w:lvl w:ilvl="8" w:tplc="6AF268C2">
      <w:start w:val="1"/>
      <w:numFmt w:val="lowerLetter"/>
      <w:lvlText w:val="%9."/>
      <w:lvlJc w:val="left"/>
      <w:pPr>
        <w:ind w:left="1920" w:hanging="360"/>
      </w:pPr>
    </w:lvl>
  </w:abstractNum>
  <w:abstractNum w:abstractNumId="38" w15:restartNumberingAfterBreak="0">
    <w:nsid w:val="6B4D460C"/>
    <w:multiLevelType w:val="multilevel"/>
    <w:tmpl w:val="E7983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7E0A14"/>
    <w:multiLevelType w:val="hybridMultilevel"/>
    <w:tmpl w:val="9006B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9D1F05"/>
    <w:multiLevelType w:val="multilevel"/>
    <w:tmpl w:val="9014C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E769E0"/>
    <w:multiLevelType w:val="hybridMultilevel"/>
    <w:tmpl w:val="31501CA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7FD84962"/>
    <w:multiLevelType w:val="multilevel"/>
    <w:tmpl w:val="6680B33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1"/>
  </w:num>
  <w:num w:numId="2">
    <w:abstractNumId w:val="28"/>
  </w:num>
  <w:num w:numId="3">
    <w:abstractNumId w:val="13"/>
  </w:num>
  <w:num w:numId="4">
    <w:abstractNumId w:val="19"/>
  </w:num>
  <w:num w:numId="5">
    <w:abstractNumId w:val="39"/>
  </w:num>
  <w:num w:numId="6">
    <w:abstractNumId w:val="5"/>
  </w:num>
  <w:num w:numId="7">
    <w:abstractNumId w:val="34"/>
  </w:num>
  <w:num w:numId="8">
    <w:abstractNumId w:val="36"/>
  </w:num>
  <w:num w:numId="9">
    <w:abstractNumId w:val="35"/>
  </w:num>
  <w:num w:numId="10">
    <w:abstractNumId w:val="2"/>
  </w:num>
  <w:num w:numId="11">
    <w:abstractNumId w:val="6"/>
  </w:num>
  <w:num w:numId="12">
    <w:abstractNumId w:val="0"/>
  </w:num>
  <w:num w:numId="13">
    <w:abstractNumId w:val="26"/>
  </w:num>
  <w:num w:numId="14">
    <w:abstractNumId w:val="29"/>
  </w:num>
  <w:num w:numId="15">
    <w:abstractNumId w:val="7"/>
  </w:num>
  <w:num w:numId="16">
    <w:abstractNumId w:val="1"/>
  </w:num>
  <w:num w:numId="17">
    <w:abstractNumId w:val="21"/>
  </w:num>
  <w:num w:numId="18">
    <w:abstractNumId w:val="32"/>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num>
  <w:num w:numId="21">
    <w:abstractNumId w:val="12"/>
  </w:num>
  <w:num w:numId="22">
    <w:abstractNumId w:val="37"/>
  </w:num>
  <w:num w:numId="23">
    <w:abstractNumId w:val="25"/>
  </w:num>
  <w:num w:numId="24">
    <w:abstractNumId w:val="4"/>
  </w:num>
  <w:num w:numId="25">
    <w:abstractNumId w:val="17"/>
  </w:num>
  <w:num w:numId="26">
    <w:abstractNumId w:val="18"/>
  </w:num>
  <w:num w:numId="27">
    <w:abstractNumId w:val="8"/>
  </w:num>
  <w:num w:numId="28">
    <w:abstractNumId w:val="14"/>
  </w:num>
  <w:num w:numId="29">
    <w:abstractNumId w:val="3"/>
  </w:num>
  <w:num w:numId="30">
    <w:abstractNumId w:val="30"/>
  </w:num>
  <w:num w:numId="31">
    <w:abstractNumId w:val="10"/>
  </w:num>
  <w:num w:numId="32">
    <w:abstractNumId w:val="15"/>
  </w:num>
  <w:num w:numId="33">
    <w:abstractNumId w:val="42"/>
  </w:num>
  <w:num w:numId="34">
    <w:abstractNumId w:val="38"/>
  </w:num>
  <w:num w:numId="35">
    <w:abstractNumId w:val="40"/>
  </w:num>
  <w:num w:numId="36">
    <w:abstractNumId w:val="16"/>
  </w:num>
  <w:num w:numId="37">
    <w:abstractNumId w:val="24"/>
  </w:num>
  <w:num w:numId="38">
    <w:abstractNumId w:val="22"/>
  </w:num>
  <w:num w:numId="39">
    <w:abstractNumId w:val="20"/>
  </w:num>
  <w:num w:numId="40">
    <w:abstractNumId w:val="11"/>
  </w:num>
  <w:num w:numId="41">
    <w:abstractNumId w:val="27"/>
  </w:num>
  <w:num w:numId="42">
    <w:abstractNumId w:val="33"/>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04E"/>
    <w:rsid w:val="0000545D"/>
    <w:rsid w:val="00026114"/>
    <w:rsid w:val="00026411"/>
    <w:rsid w:val="00031465"/>
    <w:rsid w:val="00032554"/>
    <w:rsid w:val="00040892"/>
    <w:rsid w:val="00040F16"/>
    <w:rsid w:val="00040FF8"/>
    <w:rsid w:val="00046BAF"/>
    <w:rsid w:val="000503CD"/>
    <w:rsid w:val="000506DD"/>
    <w:rsid w:val="00050B7C"/>
    <w:rsid w:val="000522F4"/>
    <w:rsid w:val="00053B82"/>
    <w:rsid w:val="000555FF"/>
    <w:rsid w:val="0005593D"/>
    <w:rsid w:val="000574D0"/>
    <w:rsid w:val="0006104C"/>
    <w:rsid w:val="0007527B"/>
    <w:rsid w:val="00076450"/>
    <w:rsid w:val="00087AC5"/>
    <w:rsid w:val="000A5298"/>
    <w:rsid w:val="000A68E4"/>
    <w:rsid w:val="000A701F"/>
    <w:rsid w:val="000B2126"/>
    <w:rsid w:val="000B21C0"/>
    <w:rsid w:val="000B3BCE"/>
    <w:rsid w:val="000C7927"/>
    <w:rsid w:val="000D2AA2"/>
    <w:rsid w:val="000D7916"/>
    <w:rsid w:val="000D7C4E"/>
    <w:rsid w:val="000F03A3"/>
    <w:rsid w:val="000F17EC"/>
    <w:rsid w:val="000F7CC7"/>
    <w:rsid w:val="000F7FDB"/>
    <w:rsid w:val="00106355"/>
    <w:rsid w:val="00107C06"/>
    <w:rsid w:val="001102A9"/>
    <w:rsid w:val="00113DEB"/>
    <w:rsid w:val="00133100"/>
    <w:rsid w:val="001349B5"/>
    <w:rsid w:val="001355BE"/>
    <w:rsid w:val="00135C8F"/>
    <w:rsid w:val="0014278D"/>
    <w:rsid w:val="00142BB0"/>
    <w:rsid w:val="00143DF9"/>
    <w:rsid w:val="0014601F"/>
    <w:rsid w:val="0014647F"/>
    <w:rsid w:val="00147B27"/>
    <w:rsid w:val="001544A2"/>
    <w:rsid w:val="00155FEC"/>
    <w:rsid w:val="00157E5B"/>
    <w:rsid w:val="001606F3"/>
    <w:rsid w:val="00166D14"/>
    <w:rsid w:val="001701D1"/>
    <w:rsid w:val="00173F64"/>
    <w:rsid w:val="00183D78"/>
    <w:rsid w:val="001903F9"/>
    <w:rsid w:val="0019082F"/>
    <w:rsid w:val="00191A38"/>
    <w:rsid w:val="00191E31"/>
    <w:rsid w:val="0019319C"/>
    <w:rsid w:val="0019788D"/>
    <w:rsid w:val="001A03EE"/>
    <w:rsid w:val="001A633B"/>
    <w:rsid w:val="001A64E9"/>
    <w:rsid w:val="001A6EDD"/>
    <w:rsid w:val="001B1E7F"/>
    <w:rsid w:val="001B25ED"/>
    <w:rsid w:val="001B53EB"/>
    <w:rsid w:val="001C2544"/>
    <w:rsid w:val="001D0932"/>
    <w:rsid w:val="001D2DAC"/>
    <w:rsid w:val="001D5055"/>
    <w:rsid w:val="001E7058"/>
    <w:rsid w:val="001F2308"/>
    <w:rsid w:val="001F383B"/>
    <w:rsid w:val="00210F1E"/>
    <w:rsid w:val="00213924"/>
    <w:rsid w:val="0021463F"/>
    <w:rsid w:val="00214ED1"/>
    <w:rsid w:val="00234536"/>
    <w:rsid w:val="0023492F"/>
    <w:rsid w:val="002358C1"/>
    <w:rsid w:val="00237F85"/>
    <w:rsid w:val="002574CF"/>
    <w:rsid w:val="00257749"/>
    <w:rsid w:val="00270254"/>
    <w:rsid w:val="00271DEB"/>
    <w:rsid w:val="00276A8D"/>
    <w:rsid w:val="002803EF"/>
    <w:rsid w:val="00282826"/>
    <w:rsid w:val="0028288E"/>
    <w:rsid w:val="00287A9C"/>
    <w:rsid w:val="00293442"/>
    <w:rsid w:val="00294672"/>
    <w:rsid w:val="00294F38"/>
    <w:rsid w:val="002A30DC"/>
    <w:rsid w:val="002C030A"/>
    <w:rsid w:val="002D0049"/>
    <w:rsid w:val="002D154F"/>
    <w:rsid w:val="002D6D89"/>
    <w:rsid w:val="002E1BB4"/>
    <w:rsid w:val="002E3A44"/>
    <w:rsid w:val="002F245E"/>
    <w:rsid w:val="002F540B"/>
    <w:rsid w:val="002F6699"/>
    <w:rsid w:val="00312D1F"/>
    <w:rsid w:val="00317305"/>
    <w:rsid w:val="0031768C"/>
    <w:rsid w:val="0032173A"/>
    <w:rsid w:val="00321A71"/>
    <w:rsid w:val="00325AC7"/>
    <w:rsid w:val="00325F81"/>
    <w:rsid w:val="00327F1A"/>
    <w:rsid w:val="003304BA"/>
    <w:rsid w:val="0033083A"/>
    <w:rsid w:val="00334BFF"/>
    <w:rsid w:val="00342D51"/>
    <w:rsid w:val="00345C87"/>
    <w:rsid w:val="00346D29"/>
    <w:rsid w:val="00350FB6"/>
    <w:rsid w:val="00354D73"/>
    <w:rsid w:val="00357CBC"/>
    <w:rsid w:val="00373600"/>
    <w:rsid w:val="00384099"/>
    <w:rsid w:val="00387EED"/>
    <w:rsid w:val="0039131B"/>
    <w:rsid w:val="00391DA9"/>
    <w:rsid w:val="00392AE1"/>
    <w:rsid w:val="00393A5A"/>
    <w:rsid w:val="00393CCC"/>
    <w:rsid w:val="00395360"/>
    <w:rsid w:val="003A3BD1"/>
    <w:rsid w:val="003A3E01"/>
    <w:rsid w:val="003A5FF3"/>
    <w:rsid w:val="003A61DB"/>
    <w:rsid w:val="003B08FB"/>
    <w:rsid w:val="003B1640"/>
    <w:rsid w:val="003B46C2"/>
    <w:rsid w:val="003B6075"/>
    <w:rsid w:val="003D1B22"/>
    <w:rsid w:val="003D1BB0"/>
    <w:rsid w:val="003D3CC6"/>
    <w:rsid w:val="003D4614"/>
    <w:rsid w:val="003D5A2B"/>
    <w:rsid w:val="003D5C02"/>
    <w:rsid w:val="003D5EDC"/>
    <w:rsid w:val="003D7414"/>
    <w:rsid w:val="003E0968"/>
    <w:rsid w:val="003E14AF"/>
    <w:rsid w:val="003E6B87"/>
    <w:rsid w:val="003F08D4"/>
    <w:rsid w:val="003F5D70"/>
    <w:rsid w:val="00400407"/>
    <w:rsid w:val="00400BA7"/>
    <w:rsid w:val="0040153E"/>
    <w:rsid w:val="0040591A"/>
    <w:rsid w:val="00407B39"/>
    <w:rsid w:val="00410468"/>
    <w:rsid w:val="00421E53"/>
    <w:rsid w:val="00430BF4"/>
    <w:rsid w:val="00431385"/>
    <w:rsid w:val="00433306"/>
    <w:rsid w:val="00442EE1"/>
    <w:rsid w:val="0044361F"/>
    <w:rsid w:val="004459E9"/>
    <w:rsid w:val="00445B99"/>
    <w:rsid w:val="00453E6E"/>
    <w:rsid w:val="00455288"/>
    <w:rsid w:val="00457A7D"/>
    <w:rsid w:val="004622C3"/>
    <w:rsid w:val="00463CA5"/>
    <w:rsid w:val="00464550"/>
    <w:rsid w:val="00465F28"/>
    <w:rsid w:val="0047014F"/>
    <w:rsid w:val="004714CC"/>
    <w:rsid w:val="004719F9"/>
    <w:rsid w:val="00475FBB"/>
    <w:rsid w:val="004775F2"/>
    <w:rsid w:val="004778B7"/>
    <w:rsid w:val="00481790"/>
    <w:rsid w:val="004848F6"/>
    <w:rsid w:val="00485547"/>
    <w:rsid w:val="004A3823"/>
    <w:rsid w:val="004A38AF"/>
    <w:rsid w:val="004A610E"/>
    <w:rsid w:val="004A7785"/>
    <w:rsid w:val="004A7F58"/>
    <w:rsid w:val="004B3A7B"/>
    <w:rsid w:val="004B5AEE"/>
    <w:rsid w:val="004C2312"/>
    <w:rsid w:val="004C71BF"/>
    <w:rsid w:val="004D5006"/>
    <w:rsid w:val="004D5B10"/>
    <w:rsid w:val="004E25B7"/>
    <w:rsid w:val="004E28E9"/>
    <w:rsid w:val="004E44ED"/>
    <w:rsid w:val="004E71C0"/>
    <w:rsid w:val="004F3884"/>
    <w:rsid w:val="004F3C13"/>
    <w:rsid w:val="004F69DC"/>
    <w:rsid w:val="00502245"/>
    <w:rsid w:val="00510878"/>
    <w:rsid w:val="00511F33"/>
    <w:rsid w:val="00515C58"/>
    <w:rsid w:val="00520FCB"/>
    <w:rsid w:val="005247FB"/>
    <w:rsid w:val="00525B5C"/>
    <w:rsid w:val="00527ADF"/>
    <w:rsid w:val="00531D1B"/>
    <w:rsid w:val="005334E8"/>
    <w:rsid w:val="00533772"/>
    <w:rsid w:val="00535D36"/>
    <w:rsid w:val="0053651A"/>
    <w:rsid w:val="00536F86"/>
    <w:rsid w:val="00537C52"/>
    <w:rsid w:val="00540C54"/>
    <w:rsid w:val="00541575"/>
    <w:rsid w:val="00544A7B"/>
    <w:rsid w:val="00565001"/>
    <w:rsid w:val="00566120"/>
    <w:rsid w:val="00577B58"/>
    <w:rsid w:val="00581702"/>
    <w:rsid w:val="0058774F"/>
    <w:rsid w:val="00590E75"/>
    <w:rsid w:val="00593AFF"/>
    <w:rsid w:val="00595044"/>
    <w:rsid w:val="00597141"/>
    <w:rsid w:val="005A7C73"/>
    <w:rsid w:val="005B37F3"/>
    <w:rsid w:val="005B4DF9"/>
    <w:rsid w:val="005C0562"/>
    <w:rsid w:val="005C4684"/>
    <w:rsid w:val="005D004E"/>
    <w:rsid w:val="005D29A2"/>
    <w:rsid w:val="005E3B52"/>
    <w:rsid w:val="005F474D"/>
    <w:rsid w:val="00603CFD"/>
    <w:rsid w:val="00607559"/>
    <w:rsid w:val="00611704"/>
    <w:rsid w:val="00611A6E"/>
    <w:rsid w:val="006120E1"/>
    <w:rsid w:val="00613297"/>
    <w:rsid w:val="00615841"/>
    <w:rsid w:val="00616CF5"/>
    <w:rsid w:val="0061717E"/>
    <w:rsid w:val="00617554"/>
    <w:rsid w:val="00617EC6"/>
    <w:rsid w:val="006265EF"/>
    <w:rsid w:val="00636295"/>
    <w:rsid w:val="00640441"/>
    <w:rsid w:val="00641F7D"/>
    <w:rsid w:val="0064367A"/>
    <w:rsid w:val="0064403B"/>
    <w:rsid w:val="00651D81"/>
    <w:rsid w:val="00654FDD"/>
    <w:rsid w:val="00664253"/>
    <w:rsid w:val="00675AC3"/>
    <w:rsid w:val="00676980"/>
    <w:rsid w:val="006771E8"/>
    <w:rsid w:val="006878A6"/>
    <w:rsid w:val="00694270"/>
    <w:rsid w:val="006A0986"/>
    <w:rsid w:val="006A1242"/>
    <w:rsid w:val="006A3B50"/>
    <w:rsid w:val="006A71CC"/>
    <w:rsid w:val="006B2297"/>
    <w:rsid w:val="006B65AD"/>
    <w:rsid w:val="006C45C1"/>
    <w:rsid w:val="006C66A2"/>
    <w:rsid w:val="006D495C"/>
    <w:rsid w:val="006D579D"/>
    <w:rsid w:val="006D74CA"/>
    <w:rsid w:val="006E21AD"/>
    <w:rsid w:val="006E31BD"/>
    <w:rsid w:val="006E3D4D"/>
    <w:rsid w:val="006E4735"/>
    <w:rsid w:val="006E54BD"/>
    <w:rsid w:val="006F329D"/>
    <w:rsid w:val="006F610E"/>
    <w:rsid w:val="0070321F"/>
    <w:rsid w:val="00707B68"/>
    <w:rsid w:val="00707F3B"/>
    <w:rsid w:val="0071132F"/>
    <w:rsid w:val="00713220"/>
    <w:rsid w:val="00713CAD"/>
    <w:rsid w:val="00714061"/>
    <w:rsid w:val="00716849"/>
    <w:rsid w:val="00717E83"/>
    <w:rsid w:val="00721C64"/>
    <w:rsid w:val="007226D2"/>
    <w:rsid w:val="00724089"/>
    <w:rsid w:val="0072429C"/>
    <w:rsid w:val="007370CF"/>
    <w:rsid w:val="00743724"/>
    <w:rsid w:val="00746821"/>
    <w:rsid w:val="007562F5"/>
    <w:rsid w:val="00756626"/>
    <w:rsid w:val="00764AA0"/>
    <w:rsid w:val="007652AE"/>
    <w:rsid w:val="00765674"/>
    <w:rsid w:val="00767876"/>
    <w:rsid w:val="00771083"/>
    <w:rsid w:val="0077422A"/>
    <w:rsid w:val="00790CF1"/>
    <w:rsid w:val="00793531"/>
    <w:rsid w:val="00793E7D"/>
    <w:rsid w:val="007965BF"/>
    <w:rsid w:val="007A0C1C"/>
    <w:rsid w:val="007A603B"/>
    <w:rsid w:val="007B03FA"/>
    <w:rsid w:val="007B15DA"/>
    <w:rsid w:val="007B1B91"/>
    <w:rsid w:val="007B1CBD"/>
    <w:rsid w:val="007B57B8"/>
    <w:rsid w:val="007C350D"/>
    <w:rsid w:val="007C3DC5"/>
    <w:rsid w:val="007C79DE"/>
    <w:rsid w:val="007D1F20"/>
    <w:rsid w:val="007D27E8"/>
    <w:rsid w:val="007E61B4"/>
    <w:rsid w:val="007E75BA"/>
    <w:rsid w:val="007F57AB"/>
    <w:rsid w:val="008066E5"/>
    <w:rsid w:val="0081201E"/>
    <w:rsid w:val="00812955"/>
    <w:rsid w:val="00816844"/>
    <w:rsid w:val="00816B68"/>
    <w:rsid w:val="008224AD"/>
    <w:rsid w:val="00825643"/>
    <w:rsid w:val="008323AD"/>
    <w:rsid w:val="00835762"/>
    <w:rsid w:val="00840130"/>
    <w:rsid w:val="00840C76"/>
    <w:rsid w:val="00845A8D"/>
    <w:rsid w:val="0084681A"/>
    <w:rsid w:val="00847A5C"/>
    <w:rsid w:val="008502DF"/>
    <w:rsid w:val="00853718"/>
    <w:rsid w:val="00862F42"/>
    <w:rsid w:val="00875559"/>
    <w:rsid w:val="008757CC"/>
    <w:rsid w:val="00880ABC"/>
    <w:rsid w:val="00882949"/>
    <w:rsid w:val="008843D3"/>
    <w:rsid w:val="00886FDE"/>
    <w:rsid w:val="00887632"/>
    <w:rsid w:val="00890088"/>
    <w:rsid w:val="008907D8"/>
    <w:rsid w:val="008944EC"/>
    <w:rsid w:val="0089726F"/>
    <w:rsid w:val="008A2910"/>
    <w:rsid w:val="008A32EB"/>
    <w:rsid w:val="008A5447"/>
    <w:rsid w:val="008A7F85"/>
    <w:rsid w:val="008B2699"/>
    <w:rsid w:val="008B32E2"/>
    <w:rsid w:val="008B42C0"/>
    <w:rsid w:val="008B4CA8"/>
    <w:rsid w:val="008C1FAB"/>
    <w:rsid w:val="008C3AD0"/>
    <w:rsid w:val="008D12FE"/>
    <w:rsid w:val="008D2AF5"/>
    <w:rsid w:val="008D6B3A"/>
    <w:rsid w:val="008E4035"/>
    <w:rsid w:val="008E7492"/>
    <w:rsid w:val="008E7F00"/>
    <w:rsid w:val="008F0A9E"/>
    <w:rsid w:val="008F4E89"/>
    <w:rsid w:val="0090346C"/>
    <w:rsid w:val="00906FFA"/>
    <w:rsid w:val="00907281"/>
    <w:rsid w:val="0090729D"/>
    <w:rsid w:val="00911C31"/>
    <w:rsid w:val="00914013"/>
    <w:rsid w:val="00915D81"/>
    <w:rsid w:val="0091668B"/>
    <w:rsid w:val="00930CBB"/>
    <w:rsid w:val="00934B44"/>
    <w:rsid w:val="0093744D"/>
    <w:rsid w:val="00944238"/>
    <w:rsid w:val="009457AB"/>
    <w:rsid w:val="00945EF0"/>
    <w:rsid w:val="009470F3"/>
    <w:rsid w:val="00953BF6"/>
    <w:rsid w:val="009556DF"/>
    <w:rsid w:val="00970032"/>
    <w:rsid w:val="00972789"/>
    <w:rsid w:val="00973D07"/>
    <w:rsid w:val="009744A2"/>
    <w:rsid w:val="009758BA"/>
    <w:rsid w:val="009762DA"/>
    <w:rsid w:val="0098325E"/>
    <w:rsid w:val="0098725D"/>
    <w:rsid w:val="009874EB"/>
    <w:rsid w:val="00987B72"/>
    <w:rsid w:val="00990FC7"/>
    <w:rsid w:val="009920E2"/>
    <w:rsid w:val="009951E4"/>
    <w:rsid w:val="009A27BF"/>
    <w:rsid w:val="009B0FB6"/>
    <w:rsid w:val="009B163B"/>
    <w:rsid w:val="009B4E01"/>
    <w:rsid w:val="009C102F"/>
    <w:rsid w:val="009C5305"/>
    <w:rsid w:val="009C5D46"/>
    <w:rsid w:val="009C71E5"/>
    <w:rsid w:val="009D2576"/>
    <w:rsid w:val="009D3F1E"/>
    <w:rsid w:val="009D6629"/>
    <w:rsid w:val="009D70CC"/>
    <w:rsid w:val="009E25F8"/>
    <w:rsid w:val="009E34E7"/>
    <w:rsid w:val="009E5BF2"/>
    <w:rsid w:val="009E5E25"/>
    <w:rsid w:val="009E7DCE"/>
    <w:rsid w:val="00A11F7A"/>
    <w:rsid w:val="00A131BE"/>
    <w:rsid w:val="00A24A5C"/>
    <w:rsid w:val="00A33D57"/>
    <w:rsid w:val="00A35DB4"/>
    <w:rsid w:val="00A368BA"/>
    <w:rsid w:val="00A37B47"/>
    <w:rsid w:val="00A41D19"/>
    <w:rsid w:val="00A518A9"/>
    <w:rsid w:val="00A51E42"/>
    <w:rsid w:val="00A547D1"/>
    <w:rsid w:val="00A57127"/>
    <w:rsid w:val="00A611CD"/>
    <w:rsid w:val="00A64531"/>
    <w:rsid w:val="00A66ED3"/>
    <w:rsid w:val="00A70B76"/>
    <w:rsid w:val="00A73D07"/>
    <w:rsid w:val="00A765EE"/>
    <w:rsid w:val="00A77A08"/>
    <w:rsid w:val="00A80946"/>
    <w:rsid w:val="00A809A1"/>
    <w:rsid w:val="00A878DD"/>
    <w:rsid w:val="00A90ED7"/>
    <w:rsid w:val="00A928AE"/>
    <w:rsid w:val="00AA28BE"/>
    <w:rsid w:val="00AA31D4"/>
    <w:rsid w:val="00AA3252"/>
    <w:rsid w:val="00AA4559"/>
    <w:rsid w:val="00AA4818"/>
    <w:rsid w:val="00AB02E1"/>
    <w:rsid w:val="00AB7B0F"/>
    <w:rsid w:val="00AC21AC"/>
    <w:rsid w:val="00AC3A4A"/>
    <w:rsid w:val="00AC69D8"/>
    <w:rsid w:val="00AD07AC"/>
    <w:rsid w:val="00AD252D"/>
    <w:rsid w:val="00AD59C7"/>
    <w:rsid w:val="00AE32AE"/>
    <w:rsid w:val="00AF1745"/>
    <w:rsid w:val="00B0022A"/>
    <w:rsid w:val="00B027DD"/>
    <w:rsid w:val="00B04872"/>
    <w:rsid w:val="00B0595B"/>
    <w:rsid w:val="00B115D0"/>
    <w:rsid w:val="00B17381"/>
    <w:rsid w:val="00B2160B"/>
    <w:rsid w:val="00B244D7"/>
    <w:rsid w:val="00B36E25"/>
    <w:rsid w:val="00B41274"/>
    <w:rsid w:val="00B46EED"/>
    <w:rsid w:val="00B47544"/>
    <w:rsid w:val="00B54017"/>
    <w:rsid w:val="00B56690"/>
    <w:rsid w:val="00B61AB0"/>
    <w:rsid w:val="00B65AED"/>
    <w:rsid w:val="00B748D5"/>
    <w:rsid w:val="00B77B9E"/>
    <w:rsid w:val="00B82307"/>
    <w:rsid w:val="00B87857"/>
    <w:rsid w:val="00B90E70"/>
    <w:rsid w:val="00B91E7C"/>
    <w:rsid w:val="00B9305B"/>
    <w:rsid w:val="00B931C7"/>
    <w:rsid w:val="00B94AF6"/>
    <w:rsid w:val="00B96694"/>
    <w:rsid w:val="00B97C69"/>
    <w:rsid w:val="00BA2142"/>
    <w:rsid w:val="00BB01D7"/>
    <w:rsid w:val="00BC0ABD"/>
    <w:rsid w:val="00BC4004"/>
    <w:rsid w:val="00BD1FB1"/>
    <w:rsid w:val="00BD44D7"/>
    <w:rsid w:val="00BD7125"/>
    <w:rsid w:val="00BE7F42"/>
    <w:rsid w:val="00BF2679"/>
    <w:rsid w:val="00C00771"/>
    <w:rsid w:val="00C01275"/>
    <w:rsid w:val="00C01456"/>
    <w:rsid w:val="00C07E9F"/>
    <w:rsid w:val="00C15627"/>
    <w:rsid w:val="00C21D27"/>
    <w:rsid w:val="00C21E0D"/>
    <w:rsid w:val="00C22886"/>
    <w:rsid w:val="00C230FD"/>
    <w:rsid w:val="00C25922"/>
    <w:rsid w:val="00C30E06"/>
    <w:rsid w:val="00C316CB"/>
    <w:rsid w:val="00C33140"/>
    <w:rsid w:val="00C41797"/>
    <w:rsid w:val="00C41AFF"/>
    <w:rsid w:val="00C45EB6"/>
    <w:rsid w:val="00C47F50"/>
    <w:rsid w:val="00C557C2"/>
    <w:rsid w:val="00C60DE1"/>
    <w:rsid w:val="00C63F8C"/>
    <w:rsid w:val="00C65844"/>
    <w:rsid w:val="00C7215D"/>
    <w:rsid w:val="00C76559"/>
    <w:rsid w:val="00C80747"/>
    <w:rsid w:val="00C8662C"/>
    <w:rsid w:val="00C86802"/>
    <w:rsid w:val="00C90450"/>
    <w:rsid w:val="00C90671"/>
    <w:rsid w:val="00C92DE4"/>
    <w:rsid w:val="00C9361C"/>
    <w:rsid w:val="00C97455"/>
    <w:rsid w:val="00C9778D"/>
    <w:rsid w:val="00C97877"/>
    <w:rsid w:val="00CA027F"/>
    <w:rsid w:val="00CA5FB8"/>
    <w:rsid w:val="00CA65F2"/>
    <w:rsid w:val="00CB1B60"/>
    <w:rsid w:val="00CB3C78"/>
    <w:rsid w:val="00CB56D1"/>
    <w:rsid w:val="00CB58CD"/>
    <w:rsid w:val="00CB5EE3"/>
    <w:rsid w:val="00CB76CE"/>
    <w:rsid w:val="00CC0086"/>
    <w:rsid w:val="00CC4B81"/>
    <w:rsid w:val="00CD6817"/>
    <w:rsid w:val="00CE1A0A"/>
    <w:rsid w:val="00CE43A0"/>
    <w:rsid w:val="00CF0A4E"/>
    <w:rsid w:val="00CF56CD"/>
    <w:rsid w:val="00CF5DBB"/>
    <w:rsid w:val="00CF6910"/>
    <w:rsid w:val="00CF7791"/>
    <w:rsid w:val="00D01023"/>
    <w:rsid w:val="00D1099E"/>
    <w:rsid w:val="00D10B7C"/>
    <w:rsid w:val="00D202EB"/>
    <w:rsid w:val="00D2157B"/>
    <w:rsid w:val="00D215A5"/>
    <w:rsid w:val="00D21CAB"/>
    <w:rsid w:val="00D22DE9"/>
    <w:rsid w:val="00D24F70"/>
    <w:rsid w:val="00D253C9"/>
    <w:rsid w:val="00D2781F"/>
    <w:rsid w:val="00D30C2A"/>
    <w:rsid w:val="00D37B2A"/>
    <w:rsid w:val="00D45456"/>
    <w:rsid w:val="00D54121"/>
    <w:rsid w:val="00D54EA5"/>
    <w:rsid w:val="00D63DEC"/>
    <w:rsid w:val="00D64E8D"/>
    <w:rsid w:val="00D65EBA"/>
    <w:rsid w:val="00D6681B"/>
    <w:rsid w:val="00D67159"/>
    <w:rsid w:val="00D67D77"/>
    <w:rsid w:val="00D67E19"/>
    <w:rsid w:val="00D71EBE"/>
    <w:rsid w:val="00D73FD4"/>
    <w:rsid w:val="00D829B5"/>
    <w:rsid w:val="00D85CE6"/>
    <w:rsid w:val="00D914F9"/>
    <w:rsid w:val="00D91A37"/>
    <w:rsid w:val="00D91AB9"/>
    <w:rsid w:val="00D927B4"/>
    <w:rsid w:val="00D93A3C"/>
    <w:rsid w:val="00D97C42"/>
    <w:rsid w:val="00DA165D"/>
    <w:rsid w:val="00DB1E26"/>
    <w:rsid w:val="00DB274A"/>
    <w:rsid w:val="00DB4515"/>
    <w:rsid w:val="00DC68C4"/>
    <w:rsid w:val="00DD0832"/>
    <w:rsid w:val="00DD59F0"/>
    <w:rsid w:val="00DD62BD"/>
    <w:rsid w:val="00DE559A"/>
    <w:rsid w:val="00DF4F37"/>
    <w:rsid w:val="00DF4F6E"/>
    <w:rsid w:val="00DF696F"/>
    <w:rsid w:val="00E047D3"/>
    <w:rsid w:val="00E077FE"/>
    <w:rsid w:val="00E112B7"/>
    <w:rsid w:val="00E137C1"/>
    <w:rsid w:val="00E20E98"/>
    <w:rsid w:val="00E3062A"/>
    <w:rsid w:val="00E36ED9"/>
    <w:rsid w:val="00E42F4C"/>
    <w:rsid w:val="00E44D43"/>
    <w:rsid w:val="00E459D9"/>
    <w:rsid w:val="00E4721F"/>
    <w:rsid w:val="00E473E3"/>
    <w:rsid w:val="00E47CCB"/>
    <w:rsid w:val="00E63B16"/>
    <w:rsid w:val="00E73B2C"/>
    <w:rsid w:val="00E7523D"/>
    <w:rsid w:val="00E75D1E"/>
    <w:rsid w:val="00E7611F"/>
    <w:rsid w:val="00E873BE"/>
    <w:rsid w:val="00E9019B"/>
    <w:rsid w:val="00E94AAB"/>
    <w:rsid w:val="00EA093D"/>
    <w:rsid w:val="00EA1CEA"/>
    <w:rsid w:val="00EA227D"/>
    <w:rsid w:val="00EA7579"/>
    <w:rsid w:val="00EB3611"/>
    <w:rsid w:val="00EC4718"/>
    <w:rsid w:val="00EC4E21"/>
    <w:rsid w:val="00EC5429"/>
    <w:rsid w:val="00ED4500"/>
    <w:rsid w:val="00ED596D"/>
    <w:rsid w:val="00ED796B"/>
    <w:rsid w:val="00ED7F9D"/>
    <w:rsid w:val="00EE08EC"/>
    <w:rsid w:val="00EE0C0C"/>
    <w:rsid w:val="00EE3D4D"/>
    <w:rsid w:val="00EE5C9D"/>
    <w:rsid w:val="00EF0355"/>
    <w:rsid w:val="00EF29BA"/>
    <w:rsid w:val="00EF4319"/>
    <w:rsid w:val="00EF49C4"/>
    <w:rsid w:val="00F02232"/>
    <w:rsid w:val="00F02798"/>
    <w:rsid w:val="00F1305F"/>
    <w:rsid w:val="00F17148"/>
    <w:rsid w:val="00F17278"/>
    <w:rsid w:val="00F1787F"/>
    <w:rsid w:val="00F21696"/>
    <w:rsid w:val="00F22066"/>
    <w:rsid w:val="00F2592E"/>
    <w:rsid w:val="00F32F10"/>
    <w:rsid w:val="00F340EB"/>
    <w:rsid w:val="00F42B6C"/>
    <w:rsid w:val="00F45CDA"/>
    <w:rsid w:val="00F468E1"/>
    <w:rsid w:val="00F50AA5"/>
    <w:rsid w:val="00F5135D"/>
    <w:rsid w:val="00F5384F"/>
    <w:rsid w:val="00F539FB"/>
    <w:rsid w:val="00F560B5"/>
    <w:rsid w:val="00F61036"/>
    <w:rsid w:val="00F62C2E"/>
    <w:rsid w:val="00F62DE7"/>
    <w:rsid w:val="00F66BC5"/>
    <w:rsid w:val="00F711E0"/>
    <w:rsid w:val="00F77F1A"/>
    <w:rsid w:val="00F83B76"/>
    <w:rsid w:val="00F9381A"/>
    <w:rsid w:val="00F975B1"/>
    <w:rsid w:val="00FA6A48"/>
    <w:rsid w:val="00FB15CB"/>
    <w:rsid w:val="00FC70E7"/>
    <w:rsid w:val="00FD14CE"/>
    <w:rsid w:val="00FD570F"/>
    <w:rsid w:val="00FE7290"/>
    <w:rsid w:val="00FF05B4"/>
    <w:rsid w:val="00FF2A7B"/>
    <w:rsid w:val="00FF4B98"/>
    <w:rsid w:val="00FF642F"/>
    <w:rsid w:val="00FF6F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88F487"/>
  <w15:docId w15:val="{B59FA8C9-0D99-F74A-A9FA-47D7E594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5298"/>
    <w:rPr>
      <w:sz w:val="24"/>
      <w:szCs w:val="24"/>
    </w:rPr>
  </w:style>
  <w:style w:type="paragraph" w:styleId="Heading1">
    <w:name w:val="heading 1"/>
    <w:basedOn w:val="Normal"/>
    <w:next w:val="Normal"/>
    <w:link w:val="Heading1Char"/>
    <w:qFormat/>
    <w:rsid w:val="00537C5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BF267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qFormat/>
    <w:rsid w:val="00B027DD"/>
    <w:rPr>
      <w:color w:val="0000FF"/>
      <w:u w:val="single"/>
    </w:rPr>
  </w:style>
  <w:style w:type="paragraph" w:styleId="FootnoteText">
    <w:name w:val="footnote text"/>
    <w:basedOn w:val="Normal"/>
    <w:link w:val="FootnoteTextChar"/>
    <w:uiPriority w:val="99"/>
    <w:semiHidden/>
    <w:rsid w:val="00713220"/>
    <w:rPr>
      <w:sz w:val="20"/>
      <w:szCs w:val="20"/>
    </w:rPr>
  </w:style>
  <w:style w:type="character" w:styleId="FootnoteReference">
    <w:name w:val="footnote reference"/>
    <w:uiPriority w:val="99"/>
    <w:semiHidden/>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paragraph" w:styleId="BalloonText">
    <w:name w:val="Balloon Text"/>
    <w:basedOn w:val="Normal"/>
    <w:semiHidden/>
    <w:rsid w:val="00346D29"/>
    <w:rPr>
      <w:rFonts w:ascii="Tahoma" w:hAnsi="Tahoma" w:cs="Tahoma"/>
      <w:sz w:val="16"/>
      <w:szCs w:val="16"/>
    </w:rPr>
  </w:style>
  <w:style w:type="character" w:styleId="CommentReference">
    <w:name w:val="annotation reference"/>
    <w:semiHidden/>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semiHidden/>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47"/>
    <w:rsid w:val="00325AC7"/>
    <w:rPr>
      <w:color w:val="605E5C"/>
      <w:shd w:val="clear" w:color="auto" w:fill="E1DFDD"/>
    </w:rPr>
  </w:style>
  <w:style w:type="paragraph" w:styleId="ListParagraph">
    <w:name w:val="List Paragraph"/>
    <w:basedOn w:val="Normal"/>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6"/>
      </w:numPr>
      <w:suppressAutoHyphens/>
      <w:spacing w:before="120" w:after="120" w:line="280" w:lineRule="atLeast"/>
      <w:jc w:val="both"/>
    </w:pPr>
    <w:rPr>
      <w:szCs w:val="20"/>
    </w:rPr>
  </w:style>
  <w:style w:type="character" w:customStyle="1" w:styleId="Heading3Char">
    <w:name w:val="Heading 3 Char"/>
    <w:basedOn w:val="DefaultParagraphFont"/>
    <w:link w:val="Heading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basedOn w:val="DefaultParagraphFont"/>
    <w:link w:val="FootnoteText"/>
    <w:uiPriority w:val="99"/>
    <w:semiHidden/>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uiPriority w:val="1"/>
    <w:qFormat/>
    <w:rsid w:val="00CF6910"/>
    <w:rPr>
      <w:sz w:val="24"/>
      <w:szCs w:val="24"/>
    </w:rPr>
  </w:style>
  <w:style w:type="table" w:customStyle="1" w:styleId="Tabellagriglia4-colore51">
    <w:name w:val="Tabella griglia 4 - colore 51"/>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character" w:customStyle="1" w:styleId="FooterChar">
    <w:name w:val="Footer Char"/>
    <w:basedOn w:val="DefaultParagraphFont"/>
    <w:link w:val="Footer"/>
    <w:uiPriority w:val="99"/>
    <w:rsid w:val="00357CBC"/>
    <w:rPr>
      <w:sz w:val="24"/>
      <w:szCs w:val="24"/>
    </w:rPr>
  </w:style>
  <w:style w:type="paragraph" w:styleId="BodyText">
    <w:name w:val="Body Text"/>
    <w:aliases w:val="subtitle2,body text,body,Specs,Body Text Char1 Char Char Char,Body Text Char1 Char Char Char Char Char Char Char Char Char,Body Text Char1 Char Char Char Char Char Char Char Char Char Char Char Char Char,subtitle2 Char,body Char"/>
    <w:basedOn w:val="Normal"/>
    <w:link w:val="BodyTextChar"/>
    <w:uiPriority w:val="99"/>
    <w:rsid w:val="00537C52"/>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ind w:right="-58"/>
      <w:jc w:val="center"/>
    </w:pPr>
    <w:rPr>
      <w:rFonts w:ascii="Garamond" w:hAnsi="Garamond"/>
      <w:b/>
      <w:i/>
      <w:color w:val="000000"/>
    </w:rPr>
  </w:style>
  <w:style w:type="character" w:customStyle="1" w:styleId="BodyTextChar">
    <w:name w:val="Body Text Char"/>
    <w:aliases w:val="subtitle2 Char1,body text Char,body Char1,Specs Char,Body Text Char1 Char Char Char Char,Body Text Char1 Char Char Char Char Char Char Char Char Char Char,subtitle2 Char Char,body Char Char"/>
    <w:basedOn w:val="DefaultParagraphFont"/>
    <w:link w:val="BodyText"/>
    <w:uiPriority w:val="99"/>
    <w:rsid w:val="00537C52"/>
    <w:rPr>
      <w:rFonts w:ascii="Garamond" w:hAnsi="Garamond"/>
      <w:b/>
      <w:i/>
      <w:color w:val="000000"/>
      <w:sz w:val="24"/>
      <w:szCs w:val="24"/>
    </w:rPr>
  </w:style>
  <w:style w:type="paragraph" w:customStyle="1" w:styleId="Heading1a">
    <w:name w:val="Heading 1a"/>
    <w:basedOn w:val="Heading1"/>
    <w:next w:val="Normal"/>
    <w:rsid w:val="00537C52"/>
    <w:pPr>
      <w:spacing w:before="0" w:after="360"/>
      <w:jc w:val="center"/>
      <w:outlineLvl w:val="9"/>
    </w:pPr>
    <w:rPr>
      <w:rFonts w:ascii="Times New Roman" w:eastAsia="Times New Roman" w:hAnsi="Times New Roman" w:cs="Times New Roman"/>
      <w:b/>
      <w:color w:val="auto"/>
      <w:szCs w:val="20"/>
    </w:rPr>
  </w:style>
  <w:style w:type="character" w:customStyle="1" w:styleId="Heading1Char">
    <w:name w:val="Heading 1 Char"/>
    <w:basedOn w:val="DefaultParagraphFont"/>
    <w:link w:val="Heading1"/>
    <w:rsid w:val="00537C52"/>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793531"/>
    <w:rPr>
      <w:sz w:val="24"/>
      <w:szCs w:val="24"/>
    </w:rPr>
  </w:style>
  <w:style w:type="character" w:customStyle="1" w:styleId="UnresolvedMention">
    <w:name w:val="Unresolved Mention"/>
    <w:basedOn w:val="DefaultParagraphFont"/>
    <w:uiPriority w:val="99"/>
    <w:semiHidden/>
    <w:unhideWhenUsed/>
    <w:rsid w:val="002F6699"/>
    <w:rPr>
      <w:color w:val="605E5C"/>
      <w:shd w:val="clear" w:color="auto" w:fill="E1DFDD"/>
    </w:rPr>
  </w:style>
  <w:style w:type="character" w:customStyle="1" w:styleId="fontstyle01">
    <w:name w:val="fontstyle01"/>
    <w:basedOn w:val="DefaultParagraphFont"/>
    <w:rsid w:val="00590E75"/>
    <w:rPr>
      <w:rFonts w:ascii="TimesNewRomanPSMT" w:hAnsi="TimesNewRomanPSMT" w:hint="default"/>
      <w:b w:val="0"/>
      <w:bCs w:val="0"/>
      <w:i w:val="0"/>
      <w:iCs w:val="0"/>
      <w:color w:val="22222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recruit@moa.gov.lr"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mailto:recruit@moa.gov.lr" TargetMode="External"/><Relationship Id="rId7" Type="http://schemas.openxmlformats.org/officeDocument/2006/relationships/settings" Target="settings.xml"/><Relationship Id="rId12" Type="http://schemas.openxmlformats.org/officeDocument/2006/relationships/hyperlink" Target="http://www.ifad.org/project-procurement" TargetMode="External"/><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moa.gov.l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ifad.org/project-procur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alincoln@moa.gov.lr"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ifad.org/en/document-detail/asset/40738506" TargetMode="External"/><Relationship Id="rId2" Type="http://schemas.openxmlformats.org/officeDocument/2006/relationships/hyperlink" Target="http://www.ifad.org/anticorruption_policy" TargetMode="External"/><Relationship Id="rId1" Type="http://schemas.openxmlformats.org/officeDocument/2006/relationships/hyperlink" Target="https://www.ifad.org/en/document-detail/asset/4194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2F27E55316DF4A8077EE3A8ECF538B" ma:contentTypeVersion="17" ma:contentTypeDescription="Create a new document." ma:contentTypeScope="" ma:versionID="203fc819a370c27c52d4cc2ce3806bb8">
  <xsd:schema xmlns:xsd="http://www.w3.org/2001/XMLSchema" xmlns:xs="http://www.w3.org/2001/XMLSchema" xmlns:p="http://schemas.microsoft.com/office/2006/metadata/properties" xmlns:ns2="ad9f943c-a92e-4933-b99d-b32b07f08372" xmlns:ns3="ce67c4c1-5817-447f-874f-8da2be3238ae" targetNamespace="http://schemas.microsoft.com/office/2006/metadata/properties" ma:root="true" ma:fieldsID="1c1e9ded921ad306bf3f2e2d18b8474b" ns2:_="" ns3:_="">
    <xsd:import namespace="ad9f943c-a92e-4933-b99d-b32b07f08372"/>
    <xsd:import namespace="ce67c4c1-5817-447f-874f-8da2be3238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f943c-a92e-4933-b99d-b32b07f08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8541754-4825-4553-b9cc-3573e12477b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67c4c1-5817-447f-874f-8da2be3238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52ec75-7f4d-40e7-a75e-4837f97a46e9}" ma:internalName="TaxCatchAll" ma:showField="CatchAllData" ma:web="ce67c4c1-5817-447f-874f-8da2be3238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e67c4c1-5817-447f-874f-8da2be3238ae" xsi:nil="true"/>
    <lcf76f155ced4ddcb4097134ff3c332f xmlns="ad9f943c-a92e-4933-b99d-b32b07f0837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1F6E2-AAB5-4307-A822-97A9653FA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f943c-a92e-4933-b99d-b32b07f08372"/>
    <ds:schemaRef ds:uri="ce67c4c1-5817-447f-874f-8da2be323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 ds:uri="ce67c4c1-5817-447f-874f-8da2be3238ae"/>
    <ds:schemaRef ds:uri="ad9f943c-a92e-4933-b99d-b32b07f08372"/>
  </ds:schemaRefs>
</ds:datastoreItem>
</file>

<file path=customXml/itemProps3.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4.xml><?xml version="1.0" encoding="utf-8"?>
<ds:datastoreItem xmlns:ds="http://schemas.openxmlformats.org/officeDocument/2006/customXml" ds:itemID="{0222C3DC-9E3F-48B7-8C0B-87E339459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3303</Words>
  <Characters>18832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16th November 2007</vt:lpstr>
    </vt:vector>
  </TitlesOfParts>
  <Company>Crown Agents</Company>
  <LinksUpToDate>false</LinksUpToDate>
  <CharactersWithSpaces>22091</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cp:lastModifiedBy>Dell</cp:lastModifiedBy>
  <cp:revision>2</cp:revision>
  <cp:lastPrinted>2020-03-04T16:24:00Z</cp:lastPrinted>
  <dcterms:created xsi:type="dcterms:W3CDTF">2025-11-18T17:45:00Z</dcterms:created>
  <dcterms:modified xsi:type="dcterms:W3CDTF">2025-11-18T17:45:00Z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0x010100F52F27E55316DF4A8077EE3A8ECF538B</vt:lpwstr>
  </property>
  <property fmtid="{D5CDD505-2E9C-101B-9397-08002B2CF9AE}" pid="4" name="UNDER LEG REVIEW">
    <vt:bool>true</vt:bool>
  </property>
  <property fmtid="{D5CDD505-2E9C-101B-9397-08002B2CF9AE}" pid="5" name="MediaServiceImageTags">
    <vt:lpwstr/>
  </property>
</Properties>
</file>